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66F60" w14:textId="26BE4FC6" w:rsidR="00114E2A" w:rsidRPr="002E35AC" w:rsidRDefault="00114E2A" w:rsidP="00114E2A">
      <w:pPr>
        <w:pStyle w:val="Heading1"/>
        <w:spacing w:before="0"/>
        <w:rPr>
          <w:rFonts w:ascii="Arial Narrow" w:hAnsi="Arial Narrow" w:cs="Arial"/>
          <w:b w:val="0"/>
          <w:bCs w:val="0"/>
          <w:caps/>
          <w:color w:val="45BFF2"/>
          <w:spacing w:val="-10"/>
          <w:kern w:val="28"/>
          <w:sz w:val="32"/>
        </w:rPr>
      </w:pPr>
      <w:r w:rsidRPr="002E35AC">
        <w:rPr>
          <w:rFonts w:ascii="Arial Narrow" w:hAnsi="Arial Narrow" w:cs="Arial"/>
          <w:b w:val="0"/>
          <w:bCs w:val="0"/>
          <w:caps/>
          <w:color w:val="45BFF2"/>
          <w:spacing w:val="-10"/>
          <w:kern w:val="28"/>
          <w:sz w:val="32"/>
        </w:rPr>
        <w:t>Appendix 8.</w:t>
      </w:r>
      <w:r>
        <w:rPr>
          <w:rFonts w:ascii="Arial Narrow" w:hAnsi="Arial Narrow" w:cs="Arial"/>
          <w:b w:val="0"/>
          <w:bCs w:val="0"/>
          <w:caps/>
          <w:color w:val="45BFF2"/>
          <w:spacing w:val="-10"/>
          <w:kern w:val="28"/>
          <w:sz w:val="32"/>
        </w:rPr>
        <w:t>5</w:t>
      </w:r>
    </w:p>
    <w:p w14:paraId="55597F54" w14:textId="2F681CB8" w:rsidR="005350A8" w:rsidRPr="00114E2A" w:rsidRDefault="005350A8" w:rsidP="00114E2A">
      <w:pPr>
        <w:pStyle w:val="Heading1"/>
        <w:spacing w:before="0"/>
        <w:rPr>
          <w:rFonts w:ascii="Oswald Medium" w:eastAsia="Oswald" w:hAnsi="Oswald Medium" w:cs="Oswald"/>
          <w:caps/>
          <w:color w:val="009DDC"/>
          <w:sz w:val="24"/>
          <w:szCs w:val="24"/>
        </w:rPr>
      </w:pPr>
      <w:r w:rsidRPr="00114E2A">
        <w:rPr>
          <w:rFonts w:ascii="Oswald Medium" w:eastAsia="Oswald" w:hAnsi="Oswald Medium" w:cs="Oswald"/>
          <w:b w:val="0"/>
          <w:bCs w:val="0"/>
          <w:caps/>
          <w:color w:val="00548E"/>
          <w:szCs w:val="36"/>
        </w:rPr>
        <w:t>Qualified Opinion due to the auditor’s inability to obtain sufficient appropriate audit evidence regarding the recognition of the value of new office building in the Books of Accounts (</w:t>
      </w:r>
      <w:r w:rsidR="007C48A9">
        <w:rPr>
          <w:rFonts w:ascii="Oswald Medium" w:eastAsia="Oswald" w:hAnsi="Oswald Medium" w:cs="Oswald"/>
          <w:b w:val="0"/>
          <w:bCs w:val="0"/>
          <w:caps/>
          <w:color w:val="00548E"/>
          <w:szCs w:val="36"/>
        </w:rPr>
        <w:t>I</w:t>
      </w:r>
      <w:r w:rsidRPr="00114E2A">
        <w:rPr>
          <w:rFonts w:ascii="Oswald Medium" w:eastAsia="Oswald" w:hAnsi="Oswald Medium" w:cs="Oswald"/>
          <w:b w:val="0"/>
          <w:bCs w:val="0"/>
          <w:caps/>
          <w:color w:val="00548E"/>
          <w:szCs w:val="36"/>
        </w:rPr>
        <w:t xml:space="preserve">SSAI </w:t>
      </w:r>
      <w:r w:rsidR="005D24C5" w:rsidRPr="00114E2A">
        <w:rPr>
          <w:rFonts w:ascii="Oswald Medium" w:eastAsia="Oswald" w:hAnsi="Oswald Medium" w:cs="Oswald"/>
          <w:b w:val="0"/>
          <w:bCs w:val="0"/>
          <w:caps/>
          <w:color w:val="00548E"/>
          <w:szCs w:val="36"/>
        </w:rPr>
        <w:t>2</w:t>
      </w:r>
      <w:r w:rsidRPr="00114E2A">
        <w:rPr>
          <w:rFonts w:ascii="Oswald Medium" w:eastAsia="Oswald" w:hAnsi="Oswald Medium" w:cs="Oswald"/>
          <w:b w:val="0"/>
          <w:bCs w:val="0"/>
          <w:caps/>
          <w:color w:val="00548E"/>
          <w:szCs w:val="36"/>
        </w:rPr>
        <w:t>705)</w:t>
      </w:r>
    </w:p>
    <w:p w14:paraId="6576AB41" w14:textId="77777777" w:rsidR="005350A8" w:rsidRPr="007C4BAB" w:rsidRDefault="005350A8" w:rsidP="005350A8">
      <w:pPr>
        <w:rPr>
          <w:rFonts w:cstheme="minorHAnsi"/>
          <w:sz w:val="21"/>
          <w:szCs w:val="21"/>
        </w:rPr>
      </w:pPr>
    </w:p>
    <w:tbl>
      <w:tblPr>
        <w:tblStyle w:val="TableGrid"/>
        <w:tblW w:w="0" w:type="auto"/>
        <w:tblLook w:val="04A0" w:firstRow="1" w:lastRow="0" w:firstColumn="1" w:lastColumn="0" w:noHBand="0" w:noVBand="1"/>
      </w:tblPr>
      <w:tblGrid>
        <w:gridCol w:w="9016"/>
      </w:tblGrid>
      <w:tr w:rsidR="005350A8" w14:paraId="7776DAD9" w14:textId="77777777" w:rsidTr="00AF5F47">
        <w:tc>
          <w:tcPr>
            <w:tcW w:w="9016" w:type="dxa"/>
          </w:tcPr>
          <w:p w14:paraId="1494D27A" w14:textId="77777777" w:rsidR="005350A8" w:rsidRPr="009E1493" w:rsidRDefault="005350A8" w:rsidP="00AF5F47">
            <w:pPr>
              <w:spacing w:before="70" w:line="250" w:lineRule="auto"/>
              <w:ind w:right="164"/>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For purposes of this illustrative auditor’s report, the following circumstances are assumed:</w:t>
            </w:r>
          </w:p>
          <w:p w14:paraId="2C5B6172" w14:textId="598C3D8E" w:rsidR="005350A8" w:rsidRPr="009E1493" w:rsidRDefault="005350A8"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Audit of a complete set of financial statements of a government entity using a fair presentation framework. The audit is not an audit of consolidated financial statements of the government (i.e., ISSAI </w:t>
            </w:r>
            <w:r w:rsidR="005D24C5" w:rsidRPr="009E1493">
              <w:rPr>
                <w:rFonts w:ascii="Aptos" w:eastAsia="Times New Roman" w:hAnsi="Aptos" w:cs="Tahoma"/>
                <w:color w:val="44546A" w:themeColor="text2"/>
                <w:sz w:val="20"/>
                <w:szCs w:val="20"/>
                <w:lang w:val="en-GB"/>
              </w:rPr>
              <w:t>2</w:t>
            </w:r>
            <w:r w:rsidRPr="009E1493">
              <w:rPr>
                <w:rFonts w:ascii="Aptos" w:eastAsia="Times New Roman" w:hAnsi="Aptos" w:cs="Tahoma"/>
                <w:color w:val="44546A" w:themeColor="text2"/>
                <w:sz w:val="20"/>
                <w:szCs w:val="20"/>
                <w:lang w:val="en-GB"/>
              </w:rPr>
              <w:t>600 does not apply).</w:t>
            </w:r>
          </w:p>
          <w:p w14:paraId="48B6250F" w14:textId="77777777" w:rsidR="005350A8" w:rsidRPr="009E1493" w:rsidRDefault="005350A8"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The financial statements are prepared by management of the entity in accordance with IPSASs (a general-purpose framework).</w:t>
            </w:r>
          </w:p>
          <w:p w14:paraId="0EB897B4" w14:textId="3C99E699" w:rsidR="005350A8" w:rsidRPr="009E1493" w:rsidRDefault="005350A8"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5D24C5" w:rsidRPr="009E1493">
              <w:rPr>
                <w:rFonts w:ascii="Aptos" w:eastAsia="Times New Roman" w:hAnsi="Aptos" w:cs="Tahoma"/>
                <w:color w:val="44546A" w:themeColor="text2"/>
                <w:sz w:val="20"/>
                <w:szCs w:val="20"/>
                <w:lang w:val="en-GB"/>
              </w:rPr>
              <w:t>2</w:t>
            </w:r>
            <w:r w:rsidRPr="009E1493">
              <w:rPr>
                <w:rFonts w:ascii="Aptos" w:eastAsia="Times New Roman" w:hAnsi="Aptos" w:cs="Tahoma"/>
                <w:color w:val="44546A" w:themeColor="text2"/>
                <w:sz w:val="20"/>
                <w:szCs w:val="20"/>
                <w:lang w:val="en-GB"/>
              </w:rPr>
              <w:t>210.</w:t>
            </w:r>
          </w:p>
          <w:p w14:paraId="5AA09367" w14:textId="77777777" w:rsidR="005350A8" w:rsidRPr="009E1493" w:rsidRDefault="005350A8" w:rsidP="006B3A76">
            <w:pPr>
              <w:pStyle w:val="ListParagraph"/>
              <w:widowControl w:val="0"/>
              <w:numPr>
                <w:ilvl w:val="0"/>
                <w:numId w:val="1"/>
              </w:numPr>
              <w:tabs>
                <w:tab w:val="left" w:pos="738"/>
              </w:tabs>
              <w:spacing w:before="46" w:line="245" w:lineRule="auto"/>
              <w:ind w:left="738" w:right="162" w:hanging="56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 xml:space="preserve">The auditor was unable to obtain sufficient appropriate audit evidence regarding the recognition of the value of new office building in the Books of Accounts. The possible effects of the inability to obtain sufficient appropriate audit evidence are deemed to be material but not pervasive to the financial statements (i.e., a qualified opinion is appropriate). </w:t>
            </w:r>
          </w:p>
          <w:p w14:paraId="5D43CD67" w14:textId="77777777" w:rsidR="005350A8" w:rsidRPr="009E1493" w:rsidRDefault="005350A8"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0D2BD358" w14:textId="158613AF" w:rsidR="005350A8" w:rsidRPr="009E1493" w:rsidRDefault="005350A8" w:rsidP="00AF5F47">
            <w:pPr>
              <w:tabs>
                <w:tab w:val="left" w:pos="660"/>
              </w:tabs>
              <w:spacing w:before="43" w:line="248" w:lineRule="auto"/>
              <w:ind w:left="673" w:right="165"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5D24C5" w:rsidRPr="009E1493">
              <w:rPr>
                <w:rFonts w:ascii="Aptos" w:eastAsia="Times New Roman" w:hAnsi="Aptos" w:cs="Tahoma"/>
                <w:color w:val="44546A" w:themeColor="text2"/>
                <w:sz w:val="20"/>
                <w:szCs w:val="20"/>
                <w:lang w:val="en-GB"/>
              </w:rPr>
              <w:t>2</w:t>
            </w:r>
            <w:r w:rsidRPr="009E1493">
              <w:rPr>
                <w:rFonts w:ascii="Aptos" w:eastAsia="Times New Roman" w:hAnsi="Aptos" w:cs="Tahoma"/>
                <w:color w:val="44546A" w:themeColor="text2"/>
                <w:sz w:val="20"/>
                <w:szCs w:val="20"/>
                <w:lang w:val="en-GB"/>
              </w:rPr>
              <w:t>570 (Revised).</w:t>
            </w:r>
          </w:p>
          <w:p w14:paraId="65579229" w14:textId="4FA9BD03" w:rsidR="005350A8" w:rsidRPr="009E1493" w:rsidRDefault="005350A8" w:rsidP="00AF5F47">
            <w:pPr>
              <w:tabs>
                <w:tab w:val="left" w:pos="660"/>
              </w:tabs>
              <w:spacing w:before="43"/>
              <w:ind w:left="126" w:right="-20"/>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Key audit matters have been communicated in accordance with ISSAI </w:t>
            </w:r>
            <w:r w:rsidR="005D24C5" w:rsidRPr="009E1493">
              <w:rPr>
                <w:rFonts w:ascii="Aptos" w:eastAsia="Times New Roman" w:hAnsi="Aptos" w:cs="Tahoma"/>
                <w:color w:val="44546A" w:themeColor="text2"/>
                <w:sz w:val="20"/>
                <w:szCs w:val="20"/>
                <w:lang w:val="en-GB"/>
              </w:rPr>
              <w:t>2</w:t>
            </w:r>
            <w:r w:rsidRPr="009E1493">
              <w:rPr>
                <w:rFonts w:ascii="Aptos" w:eastAsia="Times New Roman" w:hAnsi="Aptos" w:cs="Tahoma"/>
                <w:color w:val="44546A" w:themeColor="text2"/>
                <w:sz w:val="20"/>
                <w:szCs w:val="20"/>
                <w:lang w:val="en-GB"/>
              </w:rPr>
              <w:t>701.</w:t>
            </w:r>
          </w:p>
          <w:p w14:paraId="6B8F1BC3" w14:textId="77777777" w:rsidR="005350A8" w:rsidRPr="009E1493" w:rsidRDefault="005350A8" w:rsidP="00AF5F47">
            <w:pPr>
              <w:tabs>
                <w:tab w:val="left" w:pos="660"/>
              </w:tabs>
              <w:spacing w:before="51" w:line="247" w:lineRule="auto"/>
              <w:ind w:left="673" w:right="162"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The auditor has obtained </w:t>
            </w:r>
            <w:proofErr w:type="gramStart"/>
            <w:r w:rsidRPr="009E1493">
              <w:rPr>
                <w:rFonts w:ascii="Aptos" w:eastAsia="Times New Roman" w:hAnsi="Aptos" w:cs="Tahoma"/>
                <w:color w:val="44546A" w:themeColor="text2"/>
                <w:sz w:val="20"/>
                <w:szCs w:val="20"/>
                <w:lang w:val="en-GB"/>
              </w:rPr>
              <w:t>all of</w:t>
            </w:r>
            <w:proofErr w:type="gramEnd"/>
            <w:r w:rsidRPr="009E1493">
              <w:rPr>
                <w:rFonts w:ascii="Aptos" w:eastAsia="Times New Roman" w:hAnsi="Aptos" w:cs="Tahoma"/>
                <w:color w:val="44546A" w:themeColor="text2"/>
                <w:sz w:val="20"/>
                <w:szCs w:val="20"/>
                <w:lang w:val="en-GB"/>
              </w:rPr>
              <w:t xml:space="preserve"> the other information prior to the date of the auditor’s report and has not yet identified a material misstatement of the other information.</w:t>
            </w:r>
          </w:p>
          <w:p w14:paraId="6C29051E" w14:textId="77777777" w:rsidR="005350A8" w:rsidRPr="009E1493" w:rsidRDefault="005350A8"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6C2EF4C3" w14:textId="77777777" w:rsidR="005350A8" w:rsidRPr="009E1493" w:rsidRDefault="005350A8"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p w14:paraId="734535C2" w14:textId="77777777" w:rsidR="00125950" w:rsidRPr="009E1493" w:rsidRDefault="00125950"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p>
          <w:p w14:paraId="7CB644B5" w14:textId="0A4B4A7B" w:rsidR="00125950" w:rsidRPr="00FE4827" w:rsidRDefault="00125950" w:rsidP="00AF5F47">
            <w:pPr>
              <w:tabs>
                <w:tab w:val="left" w:pos="660"/>
              </w:tabs>
              <w:spacing w:before="46" w:line="245" w:lineRule="auto"/>
              <w:ind w:left="673" w:right="163" w:hanging="547"/>
              <w:jc w:val="both"/>
              <w:rPr>
                <w:rFonts w:eastAsia="Times New Roman" w:cstheme="minorHAnsi"/>
                <w:sz w:val="21"/>
                <w:szCs w:val="21"/>
              </w:rPr>
            </w:pPr>
            <w:r w:rsidRPr="009E1493">
              <w:rPr>
                <w:rFonts w:ascii="Aptos" w:eastAsia="Times New Roman" w:hAnsi="Aptos" w:cs="Tahoma"/>
                <w:b/>
                <w:bCs/>
                <w:color w:val="44546A" w:themeColor="text2"/>
                <w:sz w:val="20"/>
                <w:szCs w:val="20"/>
                <w:lang w:val="en-GB"/>
              </w:rPr>
              <w:t>Note:</w:t>
            </w:r>
            <w:r w:rsidRPr="009E1493">
              <w:rPr>
                <w:rFonts w:ascii="Aptos" w:eastAsia="Times New Roman" w:hAnsi="Aptos" w:cs="Tahoma"/>
                <w:color w:val="44546A" w:themeColor="text2"/>
                <w:sz w:val="20"/>
                <w:szCs w:val="20"/>
                <w:lang w:val="en-GB"/>
              </w:rPr>
              <w:t xml:space="preserve"> When comparative financial statements are presented, the auditor’s opinion should refer to each period for which the financial statements are presented (e.g., the reference should be …December 31, 20X1 and 20X0…).</w:t>
            </w:r>
          </w:p>
        </w:tc>
      </w:tr>
    </w:tbl>
    <w:p w14:paraId="25B6A3DB" w14:textId="77777777" w:rsidR="005350A8" w:rsidRPr="007C4BAB" w:rsidRDefault="005350A8" w:rsidP="005350A8">
      <w:pPr>
        <w:jc w:val="both"/>
        <w:rPr>
          <w:rFonts w:cstheme="minorHAnsi"/>
          <w:sz w:val="21"/>
          <w:szCs w:val="21"/>
        </w:rPr>
        <w:sectPr w:rsidR="005350A8" w:rsidRPr="007C4BAB" w:rsidSect="00114E2A">
          <w:headerReference w:type="default" r:id="rId11"/>
          <w:footerReference w:type="default" r:id="rId12"/>
          <w:pgSz w:w="11906" w:h="16838" w:code="9"/>
          <w:pgMar w:top="1899" w:right="1440" w:bottom="1440" w:left="1440" w:header="352" w:footer="688" w:gutter="0"/>
          <w:cols w:space="720"/>
        </w:sectPr>
      </w:pPr>
    </w:p>
    <w:p w14:paraId="6AB8C71F" w14:textId="77777777" w:rsidR="005350A8" w:rsidRPr="007C4BAB" w:rsidRDefault="005350A8" w:rsidP="005350A8">
      <w:pPr>
        <w:spacing w:before="29"/>
        <w:ind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4DBBE3CD" w14:textId="77777777" w:rsidR="005350A8" w:rsidRPr="007C4BAB" w:rsidRDefault="005350A8" w:rsidP="005350A8">
      <w:pPr>
        <w:spacing w:before="1" w:line="120" w:lineRule="exact"/>
        <w:rPr>
          <w:rFonts w:cstheme="minorHAnsi"/>
          <w:sz w:val="21"/>
          <w:szCs w:val="21"/>
        </w:rPr>
      </w:pPr>
    </w:p>
    <w:p w14:paraId="3C1F0CC2" w14:textId="77777777" w:rsidR="005350A8" w:rsidRPr="009E1493" w:rsidRDefault="005350A8" w:rsidP="005350A8">
      <w:pPr>
        <w:ind w:right="1075"/>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To the Minister/Secretary/Director of ABC Ministry/Department [or Other Appropriate Addressee]</w:t>
      </w:r>
    </w:p>
    <w:p w14:paraId="0E394DCA" w14:textId="77777777" w:rsidR="005350A8" w:rsidRPr="009E1493" w:rsidRDefault="005350A8" w:rsidP="005350A8">
      <w:pPr>
        <w:spacing w:before="7" w:line="130" w:lineRule="exact"/>
        <w:rPr>
          <w:rFonts w:ascii="Aptos" w:eastAsia="Times New Roman" w:hAnsi="Aptos" w:cs="Tahoma"/>
          <w:color w:val="44546A" w:themeColor="text2"/>
          <w:sz w:val="20"/>
          <w:szCs w:val="20"/>
        </w:rPr>
      </w:pPr>
    </w:p>
    <w:p w14:paraId="4769F3A8" w14:textId="77777777" w:rsidR="005350A8" w:rsidRPr="009E1493" w:rsidRDefault="005350A8" w:rsidP="005350A8">
      <w:pPr>
        <w:ind w:right="1895"/>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Report on the Audit of the Financial Statements</w:t>
      </w:r>
      <w:r w:rsidRPr="009E1493">
        <w:rPr>
          <w:rFonts w:ascii="Aptos" w:hAnsi="Aptos" w:cs="Tahoma"/>
          <w:color w:val="44546A" w:themeColor="text2"/>
          <w:sz w:val="20"/>
          <w:szCs w:val="20"/>
        </w:rPr>
        <w:footnoteReference w:id="1"/>
      </w:r>
    </w:p>
    <w:p w14:paraId="46B5537D" w14:textId="77777777" w:rsidR="005350A8" w:rsidRPr="009E1493" w:rsidRDefault="005350A8" w:rsidP="005350A8">
      <w:pPr>
        <w:spacing w:before="1" w:line="120" w:lineRule="exact"/>
        <w:rPr>
          <w:rFonts w:ascii="Aptos" w:eastAsia="Times New Roman" w:hAnsi="Aptos" w:cs="Tahoma"/>
          <w:color w:val="44546A" w:themeColor="text2"/>
          <w:sz w:val="20"/>
          <w:szCs w:val="20"/>
        </w:rPr>
      </w:pPr>
    </w:p>
    <w:p w14:paraId="3550CBFC" w14:textId="77777777" w:rsidR="005350A8" w:rsidRPr="009E1493" w:rsidRDefault="005350A8" w:rsidP="005350A8">
      <w:pPr>
        <w:ind w:right="6211"/>
        <w:jc w:val="both"/>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Qualified Opinion</w:t>
      </w:r>
    </w:p>
    <w:p w14:paraId="77AE59C3" w14:textId="77777777" w:rsidR="005350A8" w:rsidRPr="009E1493" w:rsidRDefault="005350A8" w:rsidP="005350A8">
      <w:pPr>
        <w:spacing w:before="10" w:line="120" w:lineRule="exact"/>
        <w:rPr>
          <w:rFonts w:ascii="Aptos" w:eastAsia="Times New Roman" w:hAnsi="Aptos" w:cs="Tahoma"/>
          <w:color w:val="44546A" w:themeColor="text2"/>
          <w:sz w:val="20"/>
          <w:szCs w:val="20"/>
        </w:rPr>
      </w:pPr>
    </w:p>
    <w:p w14:paraId="76B67829" w14:textId="77777777" w:rsidR="005350A8" w:rsidRPr="009E1493" w:rsidRDefault="005350A8" w:rsidP="005350A8">
      <w:pPr>
        <w:spacing w:line="250" w:lineRule="auto"/>
        <w:ind w:right="64"/>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512CB381" w14:textId="77777777" w:rsidR="005350A8" w:rsidRPr="009E1493" w:rsidRDefault="005350A8" w:rsidP="005350A8">
      <w:pPr>
        <w:spacing w:line="120" w:lineRule="exact"/>
        <w:rPr>
          <w:rFonts w:ascii="Aptos" w:eastAsia="Times New Roman" w:hAnsi="Aptos" w:cs="Tahoma"/>
          <w:color w:val="44546A" w:themeColor="text2"/>
          <w:sz w:val="20"/>
          <w:szCs w:val="20"/>
        </w:rPr>
      </w:pPr>
    </w:p>
    <w:p w14:paraId="3AEF4A62" w14:textId="77777777" w:rsidR="005350A8" w:rsidRPr="009E1493" w:rsidRDefault="005350A8" w:rsidP="005350A8">
      <w:pPr>
        <w:spacing w:line="250" w:lineRule="auto"/>
        <w:ind w:right="66"/>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In our opinion, except for the effects of the matter described in the Basis for Qualified Opinion section of our report, the accompanying financial statements present fairly, in all material respects, (or give a true and fair view of) the financial position of the Ministry as at December 31, 20X1, and (of) its financial performance and its cash flows for the year then ended in accordance with International Public Sector Accounting Standards (IPSASs).</w:t>
      </w:r>
    </w:p>
    <w:p w14:paraId="0905685F" w14:textId="77777777" w:rsidR="005350A8" w:rsidRPr="009E1493" w:rsidRDefault="005350A8" w:rsidP="005350A8">
      <w:pPr>
        <w:spacing w:line="180" w:lineRule="exact"/>
        <w:rPr>
          <w:rFonts w:ascii="Aptos" w:eastAsia="Times New Roman" w:hAnsi="Aptos" w:cs="Tahoma"/>
          <w:color w:val="44546A" w:themeColor="text2"/>
          <w:sz w:val="20"/>
          <w:szCs w:val="20"/>
        </w:rPr>
      </w:pPr>
    </w:p>
    <w:p w14:paraId="2F81C507" w14:textId="77777777" w:rsidR="005350A8" w:rsidRPr="009E1493" w:rsidRDefault="005350A8" w:rsidP="005350A8">
      <w:pPr>
        <w:ind w:right="5412"/>
        <w:jc w:val="both"/>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Basis for Qualified Opinion</w:t>
      </w:r>
    </w:p>
    <w:p w14:paraId="20706015" w14:textId="77777777" w:rsidR="005350A8" w:rsidRPr="009E1493" w:rsidRDefault="005350A8" w:rsidP="005350A8">
      <w:pPr>
        <w:spacing w:before="10" w:line="120" w:lineRule="exact"/>
        <w:rPr>
          <w:rFonts w:ascii="Aptos" w:eastAsia="Times New Roman" w:hAnsi="Aptos" w:cs="Tahoma"/>
          <w:color w:val="44546A" w:themeColor="text2"/>
          <w:sz w:val="20"/>
          <w:szCs w:val="20"/>
        </w:rPr>
      </w:pPr>
    </w:p>
    <w:p w14:paraId="1222C47F" w14:textId="77777777" w:rsidR="005350A8" w:rsidRPr="009E1493" w:rsidRDefault="005350A8" w:rsidP="005350A8">
      <w:pPr>
        <w:spacing w:line="250" w:lineRule="auto"/>
        <w:ind w:right="63"/>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 xml:space="preserve">The Ministry had contracted out the construction of its new office building, which was completed during the year 20X1 and accounted for in the Books of Accounts on 1 October 20X1 following the cost model as per IPSAS 17. The building is carried at xxx on the statement of financial position as </w:t>
      </w:r>
      <w:proofErr w:type="gramStart"/>
      <w:r w:rsidRPr="009E1493">
        <w:rPr>
          <w:rFonts w:ascii="Aptos" w:eastAsia="Times New Roman" w:hAnsi="Aptos" w:cs="Tahoma"/>
          <w:color w:val="44546A" w:themeColor="text2"/>
          <w:sz w:val="20"/>
          <w:szCs w:val="20"/>
        </w:rPr>
        <w:t>at</w:t>
      </w:r>
      <w:proofErr w:type="gramEnd"/>
      <w:r w:rsidRPr="009E1493">
        <w:rPr>
          <w:rFonts w:ascii="Aptos" w:eastAsia="Times New Roman" w:hAnsi="Aptos" w:cs="Tahoma"/>
          <w:color w:val="44546A" w:themeColor="text2"/>
          <w:sz w:val="20"/>
          <w:szCs w:val="20"/>
        </w:rPr>
        <w:t xml:space="preserve"> December 31, 20X1. We were unable to obtain sufficient appropriate audit evidence about the carrying amount of this building as </w:t>
      </w:r>
      <w:proofErr w:type="gramStart"/>
      <w:r w:rsidRPr="009E1493">
        <w:rPr>
          <w:rFonts w:ascii="Aptos" w:eastAsia="Times New Roman" w:hAnsi="Aptos" w:cs="Tahoma"/>
          <w:color w:val="44546A" w:themeColor="text2"/>
          <w:sz w:val="20"/>
          <w:szCs w:val="20"/>
        </w:rPr>
        <w:t>at</w:t>
      </w:r>
      <w:proofErr w:type="gramEnd"/>
      <w:r w:rsidRPr="009E1493">
        <w:rPr>
          <w:rFonts w:ascii="Aptos" w:eastAsia="Times New Roman" w:hAnsi="Aptos" w:cs="Tahoma"/>
          <w:color w:val="44546A" w:themeColor="text2"/>
          <w:sz w:val="20"/>
          <w:szCs w:val="20"/>
        </w:rPr>
        <w:t xml:space="preserve"> December 31, 20X1 and the consequential effect on the depreciation for the year because we were denied of access to the financial information, management, and construction record. Consequently, we were unable to determine whether any adjustments to these amounts were necessary.</w:t>
      </w:r>
    </w:p>
    <w:p w14:paraId="5AD8FED2" w14:textId="77777777" w:rsidR="005350A8" w:rsidRPr="009E1493" w:rsidRDefault="005350A8" w:rsidP="005350A8">
      <w:pPr>
        <w:spacing w:line="250" w:lineRule="auto"/>
        <w:ind w:left="120" w:right="61"/>
        <w:jc w:val="both"/>
        <w:rPr>
          <w:rFonts w:ascii="Aptos" w:eastAsia="Times New Roman" w:hAnsi="Aptos" w:cs="Tahoma"/>
          <w:color w:val="44546A" w:themeColor="text2"/>
          <w:sz w:val="20"/>
          <w:szCs w:val="20"/>
        </w:rPr>
      </w:pPr>
    </w:p>
    <w:p w14:paraId="51B4B174" w14:textId="77777777" w:rsidR="005350A8" w:rsidRPr="009E1493" w:rsidRDefault="005350A8" w:rsidP="005350A8">
      <w:pPr>
        <w:spacing w:line="250" w:lineRule="auto"/>
        <w:ind w:right="61"/>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qualified opinion.</w:t>
      </w:r>
    </w:p>
    <w:p w14:paraId="1C088FF3" w14:textId="77777777" w:rsidR="005350A8" w:rsidRPr="009E1493" w:rsidRDefault="005350A8" w:rsidP="005350A8">
      <w:pPr>
        <w:spacing w:line="180" w:lineRule="exact"/>
        <w:rPr>
          <w:rFonts w:ascii="Aptos" w:eastAsia="Times New Roman" w:hAnsi="Aptos" w:cs="Tahoma"/>
          <w:color w:val="44546A" w:themeColor="text2"/>
          <w:sz w:val="20"/>
          <w:szCs w:val="20"/>
        </w:rPr>
      </w:pPr>
    </w:p>
    <w:p w14:paraId="0F872AD5" w14:textId="77777777" w:rsidR="005350A8" w:rsidRPr="009E1493" w:rsidRDefault="005350A8" w:rsidP="005350A8">
      <w:pPr>
        <w:ind w:right="5308"/>
        <w:jc w:val="both"/>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Key Audit Matters</w:t>
      </w:r>
    </w:p>
    <w:p w14:paraId="4F82E0C7" w14:textId="77777777" w:rsidR="005350A8" w:rsidRPr="009E1493" w:rsidRDefault="005350A8" w:rsidP="005350A8">
      <w:pPr>
        <w:spacing w:before="10" w:line="120" w:lineRule="exact"/>
        <w:rPr>
          <w:rFonts w:ascii="Aptos" w:eastAsia="Times New Roman" w:hAnsi="Aptos" w:cs="Tahoma"/>
          <w:color w:val="44546A" w:themeColor="text2"/>
          <w:sz w:val="20"/>
          <w:szCs w:val="20"/>
        </w:rPr>
      </w:pPr>
    </w:p>
    <w:p w14:paraId="6AF6235C" w14:textId="77777777" w:rsidR="005350A8" w:rsidRPr="009E1493" w:rsidRDefault="005350A8" w:rsidP="005350A8">
      <w:pPr>
        <w:spacing w:line="250" w:lineRule="auto"/>
        <w:ind w:right="64"/>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 xml:space="preserve">Key audit matters are those matters that, in our professional judgment, were of most significance in our audit of the financial statements of the current period. These matters were addressed in the context of our audit of the financial </w:t>
      </w:r>
      <w:proofErr w:type="gramStart"/>
      <w:r w:rsidRPr="009E1493">
        <w:rPr>
          <w:rFonts w:ascii="Aptos" w:eastAsia="Times New Roman" w:hAnsi="Aptos" w:cs="Tahoma"/>
          <w:color w:val="44546A" w:themeColor="text2"/>
          <w:sz w:val="20"/>
          <w:szCs w:val="20"/>
        </w:rPr>
        <w:t>statements as a whole, and</w:t>
      </w:r>
      <w:proofErr w:type="gramEnd"/>
      <w:r w:rsidRPr="009E1493">
        <w:rPr>
          <w:rFonts w:ascii="Aptos" w:eastAsia="Times New Roman" w:hAnsi="Aptos" w:cs="Tahoma"/>
          <w:color w:val="44546A" w:themeColor="text2"/>
          <w:sz w:val="20"/>
          <w:szCs w:val="20"/>
        </w:rPr>
        <w:t xml:space="preserve"> in forming our opinion thereon, and we do not provide a separate opinion on these matters. In addition to the matter described in the Basis for Qualified Opinion section, we have determined the matters described below to be the key audit matters to be communicated in our report.</w:t>
      </w:r>
    </w:p>
    <w:p w14:paraId="7FB75DEE" w14:textId="77777777" w:rsidR="005350A8" w:rsidRPr="009E1493" w:rsidRDefault="005350A8" w:rsidP="005350A8">
      <w:pPr>
        <w:spacing w:line="250" w:lineRule="auto"/>
        <w:ind w:right="67"/>
        <w:jc w:val="both"/>
        <w:rPr>
          <w:rFonts w:ascii="Aptos" w:eastAsia="Times New Roman" w:hAnsi="Aptos" w:cs="Tahoma"/>
          <w:color w:val="44546A" w:themeColor="text2"/>
          <w:sz w:val="20"/>
          <w:szCs w:val="20"/>
        </w:rPr>
      </w:pPr>
    </w:p>
    <w:p w14:paraId="389B67AD" w14:textId="77777777" w:rsidR="005350A8" w:rsidRPr="009E1493" w:rsidRDefault="005350A8" w:rsidP="005350A8">
      <w:pPr>
        <w:spacing w:line="120" w:lineRule="exact"/>
        <w:rPr>
          <w:rFonts w:ascii="Aptos" w:eastAsia="Times New Roman" w:hAnsi="Aptos" w:cs="Tahoma"/>
          <w:color w:val="44546A" w:themeColor="text2"/>
          <w:sz w:val="20"/>
          <w:szCs w:val="20"/>
        </w:rPr>
      </w:pPr>
    </w:p>
    <w:p w14:paraId="3CE52732" w14:textId="4B2F19B2" w:rsidR="005350A8" w:rsidRPr="009E1493" w:rsidRDefault="005350A8" w:rsidP="005350A8">
      <w:pPr>
        <w:ind w:right="-8"/>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 xml:space="preserve">[Description of each key audit matter in accordance with ISSAI </w:t>
      </w:r>
      <w:r w:rsidR="005D24C5" w:rsidRPr="009E1493">
        <w:rPr>
          <w:rFonts w:ascii="Aptos" w:eastAsia="Times New Roman" w:hAnsi="Aptos" w:cs="Tahoma"/>
          <w:color w:val="44546A" w:themeColor="text2"/>
          <w:sz w:val="20"/>
          <w:szCs w:val="20"/>
        </w:rPr>
        <w:t>2</w:t>
      </w:r>
      <w:r w:rsidRPr="009E1493">
        <w:rPr>
          <w:rFonts w:ascii="Aptos" w:eastAsia="Times New Roman" w:hAnsi="Aptos" w:cs="Tahoma"/>
          <w:color w:val="44546A" w:themeColor="text2"/>
          <w:sz w:val="20"/>
          <w:szCs w:val="20"/>
        </w:rPr>
        <w:t>701.]</w:t>
      </w:r>
    </w:p>
    <w:p w14:paraId="3E1D90B7" w14:textId="77777777" w:rsidR="005350A8" w:rsidRPr="009E1493" w:rsidRDefault="005350A8" w:rsidP="005350A8">
      <w:pPr>
        <w:spacing w:before="10" w:line="180" w:lineRule="exact"/>
        <w:rPr>
          <w:rFonts w:ascii="Aptos" w:eastAsia="Times New Roman" w:hAnsi="Aptos" w:cs="Tahoma"/>
          <w:color w:val="44546A" w:themeColor="text2"/>
          <w:sz w:val="20"/>
          <w:szCs w:val="20"/>
        </w:rPr>
      </w:pPr>
    </w:p>
    <w:p w14:paraId="0F45975F" w14:textId="77777777" w:rsidR="005350A8" w:rsidRPr="009E1493" w:rsidRDefault="005350A8" w:rsidP="005350A8">
      <w:pPr>
        <w:spacing w:line="250" w:lineRule="auto"/>
        <w:ind w:right="244"/>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7BCCD7A6" w14:textId="77777777" w:rsidR="005350A8" w:rsidRPr="007C4BAB" w:rsidRDefault="005350A8" w:rsidP="005350A8">
      <w:pPr>
        <w:spacing w:line="120" w:lineRule="exact"/>
        <w:rPr>
          <w:rFonts w:cstheme="minorHAnsi"/>
          <w:sz w:val="21"/>
          <w:szCs w:val="21"/>
        </w:rPr>
      </w:pPr>
    </w:p>
    <w:p w14:paraId="7C79E7B9" w14:textId="448606B5" w:rsidR="005350A8" w:rsidRDefault="005350A8" w:rsidP="005350A8">
      <w:pPr>
        <w:ind w:right="66"/>
        <w:jc w:val="both"/>
        <w:rPr>
          <w:rFonts w:eastAsia="Times New Roman" w:cstheme="minorHAnsi"/>
          <w:sz w:val="21"/>
          <w:szCs w:val="21"/>
        </w:rPr>
      </w:pPr>
      <w:r w:rsidRPr="007C4BAB">
        <w:rPr>
          <w:rFonts w:eastAsia="Times New Roman" w:cstheme="minorHAnsi"/>
          <w:spacing w:val="1"/>
          <w:sz w:val="21"/>
          <w:szCs w:val="21"/>
        </w:rPr>
        <w:t>[</w:t>
      </w:r>
      <w:r w:rsidRPr="009E1493">
        <w:rPr>
          <w:rFonts w:ascii="Aptos" w:eastAsia="Times New Roman" w:hAnsi="Aptos" w:cs="Tahoma"/>
          <w:color w:val="44546A" w:themeColor="text2"/>
          <w:sz w:val="20"/>
          <w:szCs w:val="20"/>
        </w:rPr>
        <w:t xml:space="preserve">Reporting in accordance with the reporting requirements in ISSAI </w:t>
      </w:r>
      <w:r w:rsidR="005D24C5" w:rsidRPr="009E1493">
        <w:rPr>
          <w:rFonts w:ascii="Aptos" w:eastAsia="Times New Roman" w:hAnsi="Aptos" w:cs="Tahoma"/>
          <w:color w:val="44546A" w:themeColor="text2"/>
          <w:sz w:val="20"/>
          <w:szCs w:val="20"/>
        </w:rPr>
        <w:t>2</w:t>
      </w:r>
      <w:r w:rsidRPr="009E1493">
        <w:rPr>
          <w:rFonts w:ascii="Aptos" w:eastAsia="Times New Roman" w:hAnsi="Aptos" w:cs="Tahoma"/>
          <w:color w:val="44546A" w:themeColor="text2"/>
          <w:sz w:val="20"/>
          <w:szCs w:val="20"/>
        </w:rPr>
        <w:t xml:space="preserve">720 (Revised) – see Illustration 1 in Appendix 2 of ISA </w:t>
      </w:r>
      <w:r w:rsidR="005D24C5" w:rsidRPr="009E1493">
        <w:rPr>
          <w:rFonts w:ascii="Aptos" w:eastAsia="Times New Roman" w:hAnsi="Aptos" w:cs="Tahoma"/>
          <w:color w:val="44546A" w:themeColor="text2"/>
          <w:sz w:val="20"/>
          <w:szCs w:val="20"/>
        </w:rPr>
        <w:t>2</w:t>
      </w:r>
      <w:r w:rsidRPr="009E1493">
        <w:rPr>
          <w:rFonts w:ascii="Aptos" w:eastAsia="Times New Roman" w:hAnsi="Aptos" w:cs="Tahoma"/>
          <w:color w:val="44546A" w:themeColor="text2"/>
          <w:sz w:val="20"/>
          <w:szCs w:val="20"/>
        </w:rPr>
        <w:t>720 (Revised).]</w:t>
      </w:r>
    </w:p>
    <w:p w14:paraId="6BBB9E1D" w14:textId="77777777" w:rsidR="005350A8" w:rsidRDefault="005350A8" w:rsidP="005350A8">
      <w:pPr>
        <w:rPr>
          <w:rFonts w:eastAsia="Times New Roman" w:cstheme="minorHAnsi"/>
          <w:sz w:val="21"/>
          <w:szCs w:val="21"/>
        </w:rPr>
      </w:pPr>
    </w:p>
    <w:p w14:paraId="17ADACC2" w14:textId="77777777" w:rsidR="005350A8" w:rsidRPr="009E1493" w:rsidRDefault="005350A8" w:rsidP="005350A8">
      <w:pPr>
        <w:tabs>
          <w:tab w:val="left" w:pos="908"/>
        </w:tabs>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Responsibilities of Management and Those Charged with Governance for the Financial Statements</w:t>
      </w:r>
      <w:r w:rsidRPr="009E1493">
        <w:rPr>
          <w:rFonts w:ascii="Aptos" w:hAnsi="Aptos" w:cs="Tahoma"/>
          <w:b/>
          <w:bCs/>
          <w:color w:val="44546A" w:themeColor="text2"/>
          <w:sz w:val="20"/>
          <w:szCs w:val="20"/>
        </w:rPr>
        <w:footnoteReference w:id="2"/>
      </w:r>
    </w:p>
    <w:p w14:paraId="7CC94971" w14:textId="77777777" w:rsidR="005350A8" w:rsidRPr="009E1493" w:rsidRDefault="005350A8" w:rsidP="005350A8">
      <w:pPr>
        <w:spacing w:before="10" w:line="120" w:lineRule="exact"/>
        <w:rPr>
          <w:rFonts w:ascii="Aptos" w:eastAsia="Times New Roman" w:hAnsi="Aptos" w:cs="Tahoma"/>
          <w:color w:val="44546A" w:themeColor="text2"/>
          <w:sz w:val="20"/>
          <w:szCs w:val="20"/>
        </w:rPr>
      </w:pPr>
    </w:p>
    <w:p w14:paraId="51137261" w14:textId="77777777" w:rsidR="005350A8" w:rsidRPr="009E1493" w:rsidRDefault="005350A8" w:rsidP="005350A8">
      <w:pPr>
        <w:spacing w:line="248" w:lineRule="auto"/>
        <w:ind w:right="66"/>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Management is responsible for the preparation and fair presentation of the financial statements in accordance with IPSASs</w:t>
      </w:r>
      <w:r w:rsidRPr="009E1493">
        <w:rPr>
          <w:rFonts w:ascii="Aptos" w:hAnsi="Aptos" w:cs="Tahoma"/>
          <w:color w:val="44546A" w:themeColor="text2"/>
          <w:sz w:val="20"/>
          <w:szCs w:val="20"/>
        </w:rPr>
        <w:footnoteReference w:id="3"/>
      </w:r>
      <w:r w:rsidRPr="009E1493">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7217D6AA" w14:textId="77777777" w:rsidR="005350A8" w:rsidRPr="009E1493" w:rsidRDefault="005350A8" w:rsidP="005350A8">
      <w:pPr>
        <w:spacing w:before="2" w:line="120" w:lineRule="exact"/>
        <w:rPr>
          <w:rFonts w:ascii="Aptos" w:eastAsia="Times New Roman" w:hAnsi="Aptos" w:cs="Tahoma"/>
          <w:color w:val="44546A" w:themeColor="text2"/>
          <w:sz w:val="20"/>
          <w:szCs w:val="20"/>
        </w:rPr>
      </w:pPr>
    </w:p>
    <w:p w14:paraId="17933963" w14:textId="77777777" w:rsidR="005350A8" w:rsidRPr="007C4BAB" w:rsidRDefault="005350A8" w:rsidP="005350A8">
      <w:pPr>
        <w:spacing w:line="250" w:lineRule="auto"/>
        <w:ind w:right="65"/>
        <w:jc w:val="both"/>
        <w:rPr>
          <w:rFonts w:eastAsia="Times New Roman" w:cstheme="minorHAnsi"/>
          <w:sz w:val="21"/>
          <w:szCs w:val="21"/>
        </w:rPr>
      </w:pPr>
      <w:r w:rsidRPr="009E1493">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w:t>
      </w:r>
      <w:r>
        <w:rPr>
          <w:rFonts w:eastAsia="Times New Roman" w:cstheme="minorHAnsi"/>
          <w:sz w:val="21"/>
          <w:szCs w:val="21"/>
        </w:rPr>
        <w:t xml:space="preserve"> </w:t>
      </w:r>
      <w:r w:rsidRPr="00E51A38">
        <w:rPr>
          <w:rFonts w:eastAsia="Times New Roman" w:cstheme="minorHAnsi"/>
          <w:i/>
          <w:color w:val="0070C0"/>
          <w:sz w:val="21"/>
          <w:szCs w:val="21"/>
        </w:rPr>
        <w:t>(</w:t>
      </w:r>
      <w:r>
        <w:rPr>
          <w:rFonts w:eastAsia="Times New Roman" w:cstheme="minorHAnsi"/>
          <w:i/>
          <w:color w:val="0070C0"/>
          <w:sz w:val="21"/>
          <w:szCs w:val="21"/>
        </w:rPr>
        <w:t>only if</w:t>
      </w:r>
      <w:r w:rsidRPr="00E51A38">
        <w:rPr>
          <w:rFonts w:eastAsia="Times New Roman" w:cstheme="minorHAnsi"/>
          <w:i/>
          <w:color w:val="0070C0"/>
          <w:sz w:val="21"/>
          <w:szCs w:val="21"/>
        </w:rPr>
        <w:t xml:space="preserve"> relevant to an audit of government ministry).</w:t>
      </w:r>
    </w:p>
    <w:p w14:paraId="060D47BC" w14:textId="77777777" w:rsidR="005350A8" w:rsidRPr="007C4BAB" w:rsidRDefault="005350A8" w:rsidP="005350A8">
      <w:pPr>
        <w:spacing w:line="120" w:lineRule="exact"/>
        <w:rPr>
          <w:rFonts w:cstheme="minorHAnsi"/>
          <w:sz w:val="21"/>
          <w:szCs w:val="21"/>
        </w:rPr>
      </w:pPr>
    </w:p>
    <w:p w14:paraId="4685B6B0" w14:textId="77777777" w:rsidR="005350A8" w:rsidRPr="009E1493" w:rsidRDefault="005350A8" w:rsidP="005350A8">
      <w:pPr>
        <w:spacing w:line="250" w:lineRule="auto"/>
        <w:ind w:right="67"/>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Those charged with governance are responsible for overseeing the Ministry’s financial reporting process.</w:t>
      </w:r>
    </w:p>
    <w:p w14:paraId="12BE4B0B" w14:textId="77777777" w:rsidR="005350A8" w:rsidRPr="007C4BAB" w:rsidRDefault="005350A8" w:rsidP="005350A8">
      <w:pPr>
        <w:spacing w:line="180" w:lineRule="exact"/>
        <w:rPr>
          <w:rFonts w:cstheme="minorHAnsi"/>
          <w:sz w:val="21"/>
          <w:szCs w:val="21"/>
        </w:rPr>
      </w:pPr>
    </w:p>
    <w:p w14:paraId="295194F4" w14:textId="77777777" w:rsidR="005350A8" w:rsidRPr="009E1493" w:rsidRDefault="005350A8" w:rsidP="005350A8">
      <w:pPr>
        <w:ind w:right="1186"/>
        <w:jc w:val="both"/>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Auditor’s Responsibilities for the Audit of the Financial Statements</w:t>
      </w:r>
    </w:p>
    <w:p w14:paraId="39CC11B5" w14:textId="77777777" w:rsidR="005350A8" w:rsidRPr="009E1493" w:rsidRDefault="005350A8" w:rsidP="005350A8">
      <w:pPr>
        <w:spacing w:line="130" w:lineRule="exact"/>
        <w:rPr>
          <w:rFonts w:ascii="Aptos" w:eastAsia="Times New Roman" w:hAnsi="Aptos" w:cs="Tahoma"/>
          <w:color w:val="44546A" w:themeColor="text2"/>
          <w:sz w:val="20"/>
          <w:szCs w:val="20"/>
        </w:rPr>
      </w:pPr>
    </w:p>
    <w:p w14:paraId="64D02804" w14:textId="77777777" w:rsidR="005350A8" w:rsidRPr="009E1493" w:rsidRDefault="005350A8" w:rsidP="005350A8">
      <w:pPr>
        <w:spacing w:line="250" w:lineRule="auto"/>
        <w:ind w:right="64"/>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 xml:space="preserve">Our objectives are to obtain reasonable assurance about whether the financial statements </w:t>
      </w:r>
      <w:proofErr w:type="gramStart"/>
      <w:r w:rsidRPr="009E1493">
        <w:rPr>
          <w:rFonts w:ascii="Aptos" w:eastAsia="Times New Roman" w:hAnsi="Aptos" w:cs="Tahoma"/>
          <w:color w:val="44546A" w:themeColor="text2"/>
          <w:sz w:val="20"/>
          <w:szCs w:val="20"/>
        </w:rPr>
        <w:t>as a whole are</w:t>
      </w:r>
      <w:proofErr w:type="gramEnd"/>
      <w:r w:rsidRPr="009E1493">
        <w:rPr>
          <w:rFonts w:ascii="Aptos" w:eastAsia="Times New Roman" w:hAnsi="Aptos" w:cs="Tahoma"/>
          <w:color w:val="44546A" w:themeColor="text2"/>
          <w:sz w:val="20"/>
          <w:szCs w:val="20"/>
        </w:rPr>
        <w:t xml:space="preserve"> free from material misstatement, whether due to fraud or error, and to issue an auditor’s report that includes our opinion. Reasonable assurance is a high level of </w:t>
      </w:r>
      <w:proofErr w:type="gramStart"/>
      <w:r w:rsidRPr="009E1493">
        <w:rPr>
          <w:rFonts w:ascii="Aptos" w:eastAsia="Times New Roman" w:hAnsi="Aptos" w:cs="Tahoma"/>
          <w:color w:val="44546A" w:themeColor="text2"/>
          <w:sz w:val="20"/>
          <w:szCs w:val="20"/>
        </w:rPr>
        <w:t>assurance,  but</w:t>
      </w:r>
      <w:proofErr w:type="gramEnd"/>
      <w:r w:rsidRPr="009E1493">
        <w:rPr>
          <w:rFonts w:ascii="Aptos" w:eastAsia="Times New Roman" w:hAnsi="Aptos" w:cs="Tahoma"/>
          <w:color w:val="44546A" w:themeColor="text2"/>
          <w:sz w:val="20"/>
          <w:szCs w:val="20"/>
        </w:rPr>
        <w:t xml:space="preserve">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9E1493">
        <w:rPr>
          <w:rFonts w:ascii="Aptos" w:eastAsia="Times New Roman" w:hAnsi="Aptos" w:cs="Tahoma"/>
          <w:color w:val="44546A" w:themeColor="text2"/>
          <w:sz w:val="20"/>
          <w:szCs w:val="20"/>
        </w:rPr>
        <w:t>on the basis of</w:t>
      </w:r>
      <w:proofErr w:type="gramEnd"/>
      <w:r w:rsidRPr="009E1493">
        <w:rPr>
          <w:rFonts w:ascii="Aptos" w:eastAsia="Times New Roman" w:hAnsi="Aptos" w:cs="Tahoma"/>
          <w:color w:val="44546A" w:themeColor="text2"/>
          <w:sz w:val="20"/>
          <w:szCs w:val="20"/>
        </w:rPr>
        <w:t xml:space="preserve"> these financial statements.</w:t>
      </w:r>
    </w:p>
    <w:p w14:paraId="209C0470" w14:textId="77777777" w:rsidR="005350A8" w:rsidRDefault="005350A8" w:rsidP="005350A8">
      <w:pPr>
        <w:spacing w:after="120"/>
        <w:ind w:left="120" w:right="64"/>
        <w:jc w:val="both"/>
        <w:rPr>
          <w:rFonts w:eastAsia="Times New Roman" w:cstheme="minorHAnsi"/>
          <w:sz w:val="21"/>
          <w:szCs w:val="21"/>
        </w:rPr>
      </w:pPr>
    </w:p>
    <w:tbl>
      <w:tblPr>
        <w:tblStyle w:val="TableGrid"/>
        <w:tblW w:w="0" w:type="auto"/>
        <w:tblInd w:w="120" w:type="dxa"/>
        <w:shd w:val="clear" w:color="auto" w:fill="DBDBDB" w:themeFill="accent3" w:themeFillTint="66"/>
        <w:tblLook w:val="04A0" w:firstRow="1" w:lastRow="0" w:firstColumn="1" w:lastColumn="0" w:noHBand="0" w:noVBand="1"/>
      </w:tblPr>
      <w:tblGrid>
        <w:gridCol w:w="8896"/>
      </w:tblGrid>
      <w:tr w:rsidR="005350A8" w:rsidRPr="00D7751D" w14:paraId="6E561E44" w14:textId="77777777" w:rsidTr="00AF5F47">
        <w:tc>
          <w:tcPr>
            <w:tcW w:w="9016" w:type="dxa"/>
            <w:shd w:val="clear" w:color="auto" w:fill="DBDBDB" w:themeFill="accent3" w:themeFillTint="66"/>
          </w:tcPr>
          <w:p w14:paraId="1C62EE25" w14:textId="77777777" w:rsidR="005350A8" w:rsidRPr="009E1493" w:rsidRDefault="005350A8" w:rsidP="00AF5F47">
            <w:pPr>
              <w:spacing w:after="120"/>
              <w:ind w:left="120" w:right="68"/>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 xml:space="preserve">Paragraph 41(b) of ISSAI explains that the shaded material below can </w:t>
            </w:r>
            <w:proofErr w:type="gramStart"/>
            <w:r w:rsidRPr="009E1493">
              <w:rPr>
                <w:rFonts w:ascii="Aptos" w:eastAsia="Times New Roman" w:hAnsi="Aptos" w:cs="Tahoma"/>
                <w:color w:val="44546A" w:themeColor="text2"/>
                <w:sz w:val="20"/>
                <w:szCs w:val="20"/>
                <w:lang w:val="en-GB"/>
              </w:rPr>
              <w:t>be located in</w:t>
            </w:r>
            <w:proofErr w:type="gramEnd"/>
            <w:r w:rsidRPr="009E1493">
              <w:rPr>
                <w:rFonts w:ascii="Aptos" w:eastAsia="Times New Roman" w:hAnsi="Aptos" w:cs="Tahoma"/>
                <w:color w:val="44546A" w:themeColor="text2"/>
                <w:sz w:val="20"/>
                <w:szCs w:val="20"/>
                <w:lang w:val="en-GB"/>
              </w:rPr>
              <w:t xml:space="preserve">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1A56B06D" w14:textId="77777777" w:rsidR="005350A8" w:rsidRPr="009E1493" w:rsidRDefault="005350A8" w:rsidP="00AF5F47">
            <w:pPr>
              <w:spacing w:after="120"/>
              <w:ind w:left="120" w:right="69"/>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 xml:space="preserve">As part of an audit in accordance with ISSAIs, we exercise professional judgment and maintain professional scepticism throughout the audit. </w:t>
            </w:r>
            <w:proofErr w:type="gramStart"/>
            <w:r w:rsidRPr="009E1493">
              <w:rPr>
                <w:rFonts w:ascii="Aptos" w:eastAsia="Times New Roman" w:hAnsi="Aptos" w:cs="Tahoma"/>
                <w:color w:val="44546A" w:themeColor="text2"/>
                <w:sz w:val="20"/>
                <w:szCs w:val="20"/>
                <w:lang w:val="en-GB"/>
              </w:rPr>
              <w:t>We</w:t>
            </w:r>
            <w:proofErr w:type="gramEnd"/>
            <w:r w:rsidRPr="009E1493">
              <w:rPr>
                <w:rFonts w:ascii="Aptos" w:eastAsia="Times New Roman" w:hAnsi="Aptos" w:cs="Tahoma"/>
                <w:color w:val="44546A" w:themeColor="text2"/>
                <w:sz w:val="20"/>
                <w:szCs w:val="20"/>
                <w:lang w:val="en-GB"/>
              </w:rPr>
              <w:t xml:space="preserve"> also:</w:t>
            </w:r>
          </w:p>
          <w:p w14:paraId="0ABAF4CE" w14:textId="77777777" w:rsidR="005350A8" w:rsidRPr="009E1493" w:rsidRDefault="005350A8"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414E46F2" w14:textId="77777777" w:rsidR="005350A8" w:rsidRPr="009E1493" w:rsidRDefault="005350A8"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 xml:space="preserve">Obtain an understanding of internal control relevant to the audit </w:t>
            </w:r>
            <w:proofErr w:type="gramStart"/>
            <w:r w:rsidRPr="009E1493">
              <w:rPr>
                <w:rFonts w:ascii="Aptos" w:eastAsia="Times New Roman" w:hAnsi="Aptos" w:cs="Tahoma"/>
                <w:color w:val="44546A" w:themeColor="text2"/>
                <w:sz w:val="20"/>
                <w:szCs w:val="20"/>
                <w:lang w:val="en-GB"/>
              </w:rPr>
              <w:t>in order to</w:t>
            </w:r>
            <w:proofErr w:type="gramEnd"/>
            <w:r w:rsidRPr="009E1493">
              <w:rPr>
                <w:rFonts w:ascii="Aptos" w:eastAsia="Times New Roman" w:hAnsi="Aptos" w:cs="Tahoma"/>
                <w:color w:val="44546A" w:themeColor="text2"/>
                <w:sz w:val="20"/>
                <w:szCs w:val="20"/>
                <w:lang w:val="en-GB"/>
              </w:rPr>
              <w:t xml:space="preserve"> design audit procedures that are appropriate in the circumstances, but not for the purpose of expressing an opinion on the effectiveness of the Company’s internal control</w:t>
            </w:r>
            <w:r w:rsidRPr="009E1493">
              <w:rPr>
                <w:rFonts w:ascii="Aptos" w:hAnsi="Aptos" w:cs="Tahoma"/>
                <w:color w:val="44546A" w:themeColor="text2"/>
                <w:lang w:val="en-GB"/>
              </w:rPr>
              <w:footnoteReference w:id="4"/>
            </w:r>
            <w:r w:rsidRPr="009E1493">
              <w:rPr>
                <w:rFonts w:ascii="Aptos" w:eastAsia="Times New Roman" w:hAnsi="Aptos" w:cs="Tahoma"/>
                <w:color w:val="44546A" w:themeColor="text2"/>
                <w:sz w:val="20"/>
                <w:szCs w:val="20"/>
                <w:lang w:val="en-GB"/>
              </w:rPr>
              <w:t>.</w:t>
            </w:r>
          </w:p>
          <w:p w14:paraId="73049005" w14:textId="77777777" w:rsidR="005350A8" w:rsidRPr="009E1493" w:rsidRDefault="005350A8"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t>
            </w:r>
            <w:r w:rsidRPr="009E1493">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1116156B" w14:textId="1EC3E0DD" w:rsidR="005350A8" w:rsidRPr="00E51A38" w:rsidRDefault="005350A8" w:rsidP="00AF5F47">
            <w:pPr>
              <w:tabs>
                <w:tab w:val="left" w:pos="640"/>
              </w:tabs>
              <w:spacing w:after="120"/>
              <w:ind w:left="640" w:right="64" w:hanging="540"/>
              <w:jc w:val="both"/>
              <w:rPr>
                <w:rFonts w:eastAsia="Times New Roman" w:cstheme="minorHAnsi"/>
                <w:color w:val="0070C0"/>
                <w:sz w:val="20"/>
                <w:szCs w:val="20"/>
              </w:rPr>
            </w:pPr>
            <w:r w:rsidRPr="009E1493">
              <w:rPr>
                <w:rFonts w:ascii="Aptos" w:eastAsia="Times New Roman" w:hAnsi="Aptos" w:cs="Tahoma"/>
                <w:color w:val="44546A" w:themeColor="text2"/>
                <w:sz w:val="20"/>
                <w:szCs w:val="20"/>
                <w:lang w:val="en-GB"/>
              </w:rPr>
              <w:lastRenderedPageBreak/>
              <w:t>•</w:t>
            </w:r>
            <w:r w:rsidRPr="009E1493">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Ministry to cease to continue as a going concern (</w:t>
            </w:r>
            <w:r w:rsidRPr="003A24E7">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5D24C5" w:rsidRPr="003A24E7">
              <w:rPr>
                <w:rFonts w:ascii="Aptos" w:eastAsia="Times New Roman" w:hAnsi="Aptos" w:cs="Tahoma"/>
                <w:b/>
                <w:bCs/>
                <w:color w:val="45BFF2"/>
                <w:kern w:val="2"/>
                <w:sz w:val="20"/>
                <w:szCs w:val="20"/>
                <w14:ligatures w14:val="standardContextual"/>
              </w:rPr>
              <w:t>2</w:t>
            </w:r>
            <w:r w:rsidRPr="003A24E7">
              <w:rPr>
                <w:rFonts w:ascii="Aptos" w:eastAsia="Times New Roman" w:hAnsi="Aptos" w:cs="Tahoma"/>
                <w:b/>
                <w:bCs/>
                <w:color w:val="45BFF2"/>
                <w:kern w:val="2"/>
                <w:sz w:val="20"/>
                <w:szCs w:val="20"/>
                <w14:ligatures w14:val="standardContextual"/>
              </w:rPr>
              <w:t xml:space="preserve">570 on considerations Specific to Public Sector Entities states </w:t>
            </w:r>
            <w:proofErr w:type="gramStart"/>
            <w:r w:rsidRPr="003A24E7">
              <w:rPr>
                <w:rFonts w:ascii="Aptos" w:eastAsia="Times New Roman" w:hAnsi="Aptos" w:cs="Tahoma"/>
                <w:b/>
                <w:bCs/>
                <w:color w:val="45BFF2"/>
                <w:kern w:val="2"/>
                <w:sz w:val="20"/>
                <w:szCs w:val="20"/>
                <w14:ligatures w14:val="standardContextual"/>
              </w:rPr>
              <w:t>going concern</w:t>
            </w:r>
            <w:proofErr w:type="gramEnd"/>
            <w:r w:rsidRPr="003A24E7">
              <w:rPr>
                <w:rFonts w:ascii="Aptos" w:eastAsia="Times New Roman" w:hAnsi="Aptos" w:cs="Tahoma"/>
                <w:b/>
                <w:bCs/>
                <w:color w:val="45BFF2"/>
                <w:kern w:val="2"/>
                <w:sz w:val="20"/>
                <w:szCs w:val="20"/>
                <w14:ligatures w14:val="standardContextual"/>
              </w:rPr>
              <w:t xml:space="preserve"> risk may arise, but are not limited </w:t>
            </w:r>
            <w:proofErr w:type="gramStart"/>
            <w:r w:rsidRPr="003A24E7">
              <w:rPr>
                <w:rFonts w:ascii="Aptos" w:eastAsia="Times New Roman" w:hAnsi="Aptos" w:cs="Tahoma"/>
                <w:b/>
                <w:bCs/>
                <w:color w:val="45BFF2"/>
                <w:kern w:val="2"/>
                <w:sz w:val="20"/>
                <w:szCs w:val="20"/>
                <w14:ligatures w14:val="standardContextual"/>
              </w:rPr>
              <w:t>to,</w:t>
            </w:r>
            <w:proofErr w:type="gramEnd"/>
            <w:r w:rsidRPr="003A24E7">
              <w:rPr>
                <w:rFonts w:ascii="Aptos" w:eastAsia="Times New Roman" w:hAnsi="Aptos" w:cs="Tahoma"/>
                <w:b/>
                <w:bCs/>
                <w:color w:val="45BFF2"/>
                <w:kern w:val="2"/>
                <w:sz w:val="20"/>
                <w:szCs w:val="20"/>
                <w14:ligatures w14:val="standardContextual"/>
              </w:rPr>
              <w:t xml:space="preserve"> situations where public sector entities operate on a for-profit basis, where the government support may be reduced or withdrawn, or in the case of privatization). </w:t>
            </w:r>
          </w:p>
          <w:p w14:paraId="17405841" w14:textId="77777777" w:rsidR="005350A8" w:rsidRPr="009E1493" w:rsidRDefault="005350A8" w:rsidP="00AF5F47">
            <w:pPr>
              <w:tabs>
                <w:tab w:val="left" w:pos="640"/>
              </w:tabs>
              <w:spacing w:after="120"/>
              <w:ind w:left="640" w:right="67" w:hanging="540"/>
              <w:jc w:val="both"/>
              <w:rPr>
                <w:rFonts w:ascii="Aptos" w:eastAsia="Times New Roman" w:hAnsi="Aptos" w:cs="Tahoma"/>
                <w:color w:val="44546A" w:themeColor="text2"/>
                <w:sz w:val="20"/>
                <w:szCs w:val="20"/>
                <w:lang w:val="en-GB"/>
              </w:rPr>
            </w:pPr>
            <w:r w:rsidRPr="00D7751D">
              <w:rPr>
                <w:rFonts w:eastAsia="Times New Roman" w:cstheme="minorHAnsi"/>
                <w:w w:val="130"/>
                <w:sz w:val="20"/>
                <w:szCs w:val="20"/>
              </w:rPr>
              <w:t>•</w:t>
            </w:r>
            <w:r w:rsidRPr="00D7751D">
              <w:rPr>
                <w:rFonts w:eastAsia="Times New Roman" w:cstheme="minorHAnsi"/>
                <w:sz w:val="20"/>
                <w:szCs w:val="20"/>
              </w:rPr>
              <w:tab/>
            </w:r>
            <w:r w:rsidRPr="009E1493">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1A8679CD" w14:textId="77777777" w:rsidR="005350A8" w:rsidRPr="009E1493" w:rsidRDefault="005350A8" w:rsidP="00AF5F47">
            <w:pPr>
              <w:spacing w:after="120"/>
              <w:ind w:left="100" w:right="60"/>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33FB6C30" w14:textId="77777777" w:rsidR="005350A8" w:rsidRPr="009E1493" w:rsidRDefault="005350A8" w:rsidP="00AF5F47">
            <w:pPr>
              <w:spacing w:after="120"/>
              <w:ind w:left="100" w:right="61"/>
              <w:jc w:val="both"/>
              <w:rPr>
                <w:rFonts w:ascii="Aptos" w:eastAsia="Times New Roman" w:hAnsi="Aptos" w:cs="Tahoma"/>
                <w:color w:val="44546A" w:themeColor="text2"/>
                <w:sz w:val="20"/>
                <w:szCs w:val="20"/>
                <w:lang w:val="en-GB"/>
              </w:rPr>
            </w:pPr>
            <w:r w:rsidRPr="009E1493">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4F72488D" w14:textId="77777777" w:rsidR="005350A8" w:rsidRPr="00D7751D" w:rsidRDefault="005350A8" w:rsidP="00AF5F47">
            <w:pPr>
              <w:spacing w:after="120"/>
              <w:ind w:left="111" w:right="50"/>
              <w:jc w:val="both"/>
              <w:rPr>
                <w:rFonts w:eastAsia="Times New Roman" w:cstheme="minorHAnsi"/>
                <w:sz w:val="20"/>
                <w:szCs w:val="20"/>
              </w:rPr>
            </w:pPr>
            <w:r w:rsidRPr="009E1493">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78D3F6C2" w14:textId="77777777" w:rsidR="005350A8" w:rsidRDefault="005350A8" w:rsidP="005350A8">
      <w:pPr>
        <w:spacing w:line="250" w:lineRule="auto"/>
        <w:ind w:left="120" w:right="64"/>
        <w:jc w:val="both"/>
        <w:rPr>
          <w:rFonts w:eastAsia="Times New Roman" w:cstheme="minorHAnsi"/>
          <w:sz w:val="21"/>
          <w:szCs w:val="21"/>
        </w:rPr>
      </w:pPr>
    </w:p>
    <w:p w14:paraId="76AE6B95" w14:textId="77777777" w:rsidR="005350A8" w:rsidRPr="009E1493" w:rsidRDefault="005350A8" w:rsidP="005350A8">
      <w:pPr>
        <w:ind w:right="1433"/>
        <w:jc w:val="both"/>
        <w:rPr>
          <w:rFonts w:ascii="Aptos" w:eastAsia="Times New Roman" w:hAnsi="Aptos" w:cs="Tahoma"/>
          <w:b/>
          <w:bCs/>
          <w:color w:val="44546A" w:themeColor="text2"/>
          <w:sz w:val="20"/>
          <w:szCs w:val="20"/>
        </w:rPr>
      </w:pPr>
      <w:r w:rsidRPr="009E1493">
        <w:rPr>
          <w:rFonts w:ascii="Aptos" w:eastAsia="Times New Roman" w:hAnsi="Aptos" w:cs="Tahoma"/>
          <w:b/>
          <w:bCs/>
          <w:color w:val="44546A" w:themeColor="text2"/>
          <w:sz w:val="20"/>
          <w:szCs w:val="20"/>
        </w:rPr>
        <w:t>Report on Other Legal and Regulatory Requirements</w:t>
      </w:r>
    </w:p>
    <w:p w14:paraId="1C621DC1" w14:textId="77777777" w:rsidR="005350A8" w:rsidRPr="009E1493" w:rsidRDefault="005350A8" w:rsidP="005350A8">
      <w:pPr>
        <w:spacing w:before="1" w:line="120" w:lineRule="exact"/>
        <w:rPr>
          <w:rFonts w:ascii="Aptos" w:eastAsia="Times New Roman" w:hAnsi="Aptos" w:cs="Tahoma"/>
          <w:color w:val="44546A" w:themeColor="text2"/>
          <w:sz w:val="20"/>
          <w:szCs w:val="20"/>
        </w:rPr>
      </w:pPr>
    </w:p>
    <w:p w14:paraId="7B1C3ADE" w14:textId="77777777" w:rsidR="005350A8" w:rsidRPr="009E1493" w:rsidRDefault="005350A8" w:rsidP="005350A8">
      <w:pPr>
        <w:spacing w:line="250" w:lineRule="auto"/>
        <w:ind w:right="80"/>
        <w:jc w:val="both"/>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050B5AFA" w14:textId="77777777" w:rsidR="005350A8" w:rsidRPr="009E1493" w:rsidRDefault="005350A8" w:rsidP="005350A8">
      <w:pPr>
        <w:spacing w:line="120" w:lineRule="exact"/>
        <w:rPr>
          <w:rFonts w:ascii="Aptos" w:eastAsia="Times New Roman" w:hAnsi="Aptos" w:cs="Tahoma"/>
          <w:color w:val="44546A" w:themeColor="text2"/>
          <w:sz w:val="20"/>
          <w:szCs w:val="20"/>
        </w:rPr>
      </w:pPr>
    </w:p>
    <w:p w14:paraId="1FADD3E8" w14:textId="77777777" w:rsidR="005350A8" w:rsidRPr="009E1493" w:rsidRDefault="005350A8" w:rsidP="005350A8">
      <w:pPr>
        <w:spacing w:before="10" w:line="120" w:lineRule="exact"/>
        <w:rPr>
          <w:rFonts w:ascii="Aptos" w:eastAsia="Times New Roman" w:hAnsi="Aptos" w:cs="Tahoma"/>
          <w:color w:val="44546A" w:themeColor="text2"/>
          <w:sz w:val="20"/>
          <w:szCs w:val="20"/>
        </w:rPr>
      </w:pPr>
    </w:p>
    <w:p w14:paraId="6AA72FC3" w14:textId="77777777" w:rsidR="005350A8" w:rsidRPr="009E1493" w:rsidRDefault="005350A8" w:rsidP="005350A8">
      <w:pPr>
        <w:spacing w:line="250" w:lineRule="auto"/>
        <w:ind w:right="81"/>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 xml:space="preserve">[Signature in the name of the Supreme Audit Institution (SAI), the personal name of the auditor, or both, as appropriate for the </w:t>
      </w:r>
      <w:proofErr w:type="gramStart"/>
      <w:r w:rsidRPr="009E1493">
        <w:rPr>
          <w:rFonts w:ascii="Aptos" w:eastAsia="Times New Roman" w:hAnsi="Aptos" w:cs="Tahoma"/>
          <w:color w:val="44546A" w:themeColor="text2"/>
          <w:sz w:val="20"/>
          <w:szCs w:val="20"/>
        </w:rPr>
        <w:t>particular jurisdiction</w:t>
      </w:r>
      <w:proofErr w:type="gramEnd"/>
      <w:r w:rsidRPr="009E1493">
        <w:rPr>
          <w:rFonts w:ascii="Aptos" w:eastAsia="Times New Roman" w:hAnsi="Aptos" w:cs="Tahoma"/>
          <w:color w:val="44546A" w:themeColor="text2"/>
          <w:sz w:val="20"/>
          <w:szCs w:val="20"/>
        </w:rPr>
        <w:t>]</w:t>
      </w:r>
    </w:p>
    <w:p w14:paraId="2AE04CCB" w14:textId="77777777" w:rsidR="005350A8" w:rsidRPr="009E1493" w:rsidRDefault="005350A8" w:rsidP="005350A8">
      <w:pPr>
        <w:spacing w:line="120" w:lineRule="exact"/>
        <w:rPr>
          <w:rFonts w:ascii="Aptos" w:eastAsia="Times New Roman" w:hAnsi="Aptos" w:cs="Tahoma"/>
          <w:color w:val="44546A" w:themeColor="text2"/>
          <w:sz w:val="20"/>
          <w:szCs w:val="20"/>
        </w:rPr>
      </w:pPr>
    </w:p>
    <w:p w14:paraId="79EED25F" w14:textId="77777777" w:rsidR="005350A8" w:rsidRPr="009E1493" w:rsidRDefault="005350A8" w:rsidP="005350A8">
      <w:pPr>
        <w:spacing w:line="375" w:lineRule="auto"/>
        <w:ind w:right="5489"/>
        <w:rPr>
          <w:rFonts w:ascii="Aptos" w:eastAsia="Times New Roman" w:hAnsi="Aptos" w:cs="Tahoma"/>
          <w:color w:val="44546A" w:themeColor="text2"/>
          <w:sz w:val="20"/>
          <w:szCs w:val="20"/>
        </w:rPr>
      </w:pPr>
      <w:r w:rsidRPr="009E1493">
        <w:rPr>
          <w:rFonts w:ascii="Aptos" w:eastAsia="Times New Roman" w:hAnsi="Aptos" w:cs="Tahoma"/>
          <w:color w:val="44546A" w:themeColor="text2"/>
          <w:sz w:val="20"/>
          <w:szCs w:val="20"/>
        </w:rPr>
        <w:t>[SAI Address] [Date]</w:t>
      </w:r>
    </w:p>
    <w:p w14:paraId="5A09836A" w14:textId="5B9633B5" w:rsidR="00F20015" w:rsidRDefault="00F20015" w:rsidP="005350A8"/>
    <w:sectPr w:rsidR="00F20015" w:rsidSect="00774A9C">
      <w:headerReference w:type="default" r:id="rId13"/>
      <w:pgSz w:w="11906" w:h="16838"/>
      <w:pgMar w:top="207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F308B" w14:textId="77777777" w:rsidR="00B66A41" w:rsidRDefault="00B66A41" w:rsidP="005350A8">
      <w:r>
        <w:separator/>
      </w:r>
    </w:p>
  </w:endnote>
  <w:endnote w:type="continuationSeparator" w:id="0">
    <w:p w14:paraId="5DF2B3A1" w14:textId="77777777" w:rsidR="00B66A41" w:rsidRDefault="00B66A41" w:rsidP="0053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swald Medium">
    <w:charset w:val="00"/>
    <w:family w:val="auto"/>
    <w:pitch w:val="variable"/>
    <w:sig w:usb0="2000020F" w:usb1="00000000" w:usb2="00000000" w:usb3="00000000" w:csb0="00000197" w:csb1="00000000"/>
  </w:font>
  <w:font w:name="Oswald">
    <w:charset w:val="00"/>
    <w:family w:val="auto"/>
    <w:pitch w:val="variable"/>
    <w:sig w:usb0="2000020F" w:usb1="00000000" w:usb2="00000000" w:usb3="00000000" w:csb0="00000197"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3611008"/>
      <w:docPartObj>
        <w:docPartGallery w:val="Page Numbers (Bottom of Page)"/>
        <w:docPartUnique/>
      </w:docPartObj>
    </w:sdtPr>
    <w:sdtEndPr>
      <w:rPr>
        <w:color w:val="7F7F7F" w:themeColor="background1" w:themeShade="7F"/>
        <w:spacing w:val="60"/>
      </w:rPr>
    </w:sdtEndPr>
    <w:sdtContent>
      <w:sdt>
        <w:sdtPr>
          <w:rPr>
            <w:rStyle w:val="PageNumber"/>
            <w:rFonts w:ascii="Oswald" w:hAnsi="Oswald"/>
            <w:sz w:val="21"/>
            <w:szCs w:val="21"/>
          </w:rPr>
          <w:id w:val="-404143263"/>
          <w:docPartObj>
            <w:docPartGallery w:val="Page Numbers (Bottom of Page)"/>
            <w:docPartUnique/>
          </w:docPartObj>
        </w:sdtPr>
        <w:sdtEndPr>
          <w:rPr>
            <w:rStyle w:val="PageNumber"/>
            <w:b/>
            <w:bCs/>
            <w:color w:val="000000" w:themeColor="text1"/>
          </w:rPr>
        </w:sdtEndPr>
        <w:sdtContent>
          <w:p w14:paraId="4D7484E9" w14:textId="1C0A1FE1" w:rsidR="005350A8" w:rsidRPr="00774A9C" w:rsidRDefault="00524AE1" w:rsidP="00774A9C">
            <w:pPr>
              <w:pStyle w:val="Footer"/>
              <w:jc w:val="right"/>
              <w:rPr>
                <w:rFonts w:ascii="Oswald" w:hAnsi="Oswald"/>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8.5</w:t>
            </w:r>
            <w:r w:rsidRPr="00F14657">
              <w:rPr>
                <w:rStyle w:val="PageNumber"/>
                <w:rFonts w:ascii="Arial Narrow" w:hAnsi="Arial Narrow"/>
                <w:sz w:val="21"/>
                <w:szCs w:val="21"/>
              </w:rPr>
              <w:t xml:space="preserve"> </w:t>
            </w:r>
            <w:r w:rsidR="004D4823" w:rsidRPr="002745DB">
              <w:rPr>
                <w:rStyle w:val="PageNumber"/>
                <w:rFonts w:ascii="Oswald" w:hAnsi="Oswald"/>
                <w:color w:val="000000" w:themeColor="text1"/>
                <w:sz w:val="21"/>
                <w:szCs w:val="21"/>
              </w:rPr>
              <w:t xml:space="preserve">| </w:t>
            </w:r>
            <w:r w:rsidR="004D4823" w:rsidRPr="002745DB">
              <w:rPr>
                <w:rStyle w:val="PageNumber"/>
                <w:rFonts w:ascii="Oswald" w:hAnsi="Oswald"/>
                <w:b/>
                <w:bCs/>
                <w:color w:val="000000" w:themeColor="text1"/>
                <w:sz w:val="21"/>
                <w:szCs w:val="21"/>
              </w:rPr>
              <w:fldChar w:fldCharType="begin"/>
            </w:r>
            <w:r w:rsidR="004D4823" w:rsidRPr="002745DB">
              <w:rPr>
                <w:rStyle w:val="PageNumber"/>
                <w:rFonts w:ascii="Oswald" w:hAnsi="Oswald"/>
                <w:color w:val="000000" w:themeColor="text1"/>
                <w:sz w:val="21"/>
                <w:szCs w:val="21"/>
              </w:rPr>
              <w:instrText xml:space="preserve"> PAGE </w:instrText>
            </w:r>
            <w:r w:rsidR="004D4823" w:rsidRPr="002745DB">
              <w:rPr>
                <w:rStyle w:val="PageNumber"/>
                <w:rFonts w:ascii="Oswald" w:hAnsi="Oswald"/>
                <w:b/>
                <w:bCs/>
                <w:color w:val="000000" w:themeColor="text1"/>
                <w:sz w:val="21"/>
                <w:szCs w:val="21"/>
              </w:rPr>
              <w:fldChar w:fldCharType="separate"/>
            </w:r>
            <w:r w:rsidR="004D4823">
              <w:rPr>
                <w:rStyle w:val="PageNumber"/>
                <w:rFonts w:ascii="Oswald" w:hAnsi="Oswald"/>
                <w:b/>
                <w:bCs/>
                <w:color w:val="000000" w:themeColor="text1"/>
                <w:sz w:val="21"/>
                <w:szCs w:val="21"/>
              </w:rPr>
              <w:t>1</w:t>
            </w:r>
            <w:r w:rsidR="004D4823" w:rsidRPr="002745DB">
              <w:rPr>
                <w:rStyle w:val="PageNumber"/>
                <w:rFonts w:ascii="Oswald" w:hAnsi="Oswald"/>
                <w:b/>
                <w:bCs/>
                <w:color w:val="000000" w:themeColor="text1"/>
                <w:sz w:val="21"/>
                <w:szCs w:val="21"/>
              </w:rPr>
              <w:fldChar w:fldCharType="end"/>
            </w:r>
          </w:p>
        </w:sdtContent>
      </w:sdt>
    </w:sdtContent>
  </w:sdt>
  <w:p w14:paraId="0A1BC11B" w14:textId="77777777" w:rsidR="005350A8" w:rsidRDefault="00535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451BD" w14:textId="77777777" w:rsidR="00B66A41" w:rsidRDefault="00B66A41" w:rsidP="005350A8">
      <w:r>
        <w:separator/>
      </w:r>
    </w:p>
  </w:footnote>
  <w:footnote w:type="continuationSeparator" w:id="0">
    <w:p w14:paraId="5535061D" w14:textId="77777777" w:rsidR="00B66A41" w:rsidRDefault="00B66A41" w:rsidP="005350A8">
      <w:r>
        <w:continuationSeparator/>
      </w:r>
    </w:p>
  </w:footnote>
  <w:footnote w:id="1">
    <w:p w14:paraId="0A54BD58" w14:textId="77777777" w:rsidR="005350A8" w:rsidRPr="00053CC9" w:rsidRDefault="005350A8" w:rsidP="005350A8">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6FF08F5D" w14:textId="77777777" w:rsidR="005350A8" w:rsidRPr="005C4AB5" w:rsidRDefault="005350A8" w:rsidP="005350A8">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these</w:t>
      </w:r>
      <w:r w:rsidRPr="005C4AB5">
        <w:rPr>
          <w:rFonts w:eastAsia="Times New Roman" w:cstheme="minorHAnsi"/>
          <w:sz w:val="18"/>
          <w:szCs w:val="18"/>
        </w:rPr>
        <w:t xml:space="preserv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3">
    <w:p w14:paraId="7AB8DE0A" w14:textId="77777777" w:rsidR="005350A8" w:rsidRPr="00066E52" w:rsidRDefault="005350A8" w:rsidP="005350A8">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4">
    <w:p w14:paraId="212B1E32" w14:textId="77777777" w:rsidR="005350A8" w:rsidRPr="007C4BAB" w:rsidRDefault="005350A8" w:rsidP="005350A8">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0E3221AF" w14:textId="77777777" w:rsidR="005350A8" w:rsidRPr="005C1FD0" w:rsidRDefault="005350A8" w:rsidP="005350A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57413" w14:textId="50B8B7D8" w:rsidR="004D4823" w:rsidRDefault="00774A9C">
    <w:pPr>
      <w:pStyle w:val="Header"/>
    </w:pPr>
    <w:r>
      <w:rPr>
        <w:noProof/>
      </w:rPr>
      <w:drawing>
        <wp:anchor distT="0" distB="0" distL="114300" distR="114300" simplePos="0" relativeHeight="251661312" behindDoc="1" locked="0" layoutInCell="1" allowOverlap="1" wp14:anchorId="0E583DBC" wp14:editId="3FDD319A">
          <wp:simplePos x="0" y="0"/>
          <wp:positionH relativeFrom="column">
            <wp:posOffset>5622035</wp:posOffset>
          </wp:positionH>
          <wp:positionV relativeFrom="paragraph">
            <wp:posOffset>-195468</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2E226C6" wp14:editId="0B3C29C0">
          <wp:simplePos x="0" y="0"/>
          <wp:positionH relativeFrom="column">
            <wp:posOffset>0</wp:posOffset>
          </wp:positionH>
          <wp:positionV relativeFrom="paragraph">
            <wp:posOffset>11430</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1DE8" w14:textId="69CB3880" w:rsidR="00774A9C" w:rsidRDefault="00774A9C">
    <w:pPr>
      <w:pStyle w:val="Header"/>
    </w:pPr>
    <w:r>
      <w:rPr>
        <w:noProof/>
      </w:rPr>
      <w:drawing>
        <wp:anchor distT="0" distB="0" distL="114300" distR="114300" simplePos="0" relativeHeight="251664384" behindDoc="1" locked="0" layoutInCell="1" allowOverlap="1" wp14:anchorId="40521F8E" wp14:editId="42147396">
          <wp:simplePos x="0" y="0"/>
          <wp:positionH relativeFrom="column">
            <wp:posOffset>5621655</wp:posOffset>
          </wp:positionH>
          <wp:positionV relativeFrom="paragraph">
            <wp:posOffset>-463887</wp:posOffset>
          </wp:positionV>
          <wp:extent cx="1041400" cy="1125631"/>
          <wp:effectExtent l="0" t="0" r="0" b="0"/>
          <wp:wrapNone/>
          <wp:docPr id="178834540"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46906042" wp14:editId="7FB54D69">
          <wp:simplePos x="0" y="0"/>
          <wp:positionH relativeFrom="column">
            <wp:posOffset>0</wp:posOffset>
          </wp:positionH>
          <wp:positionV relativeFrom="paragraph">
            <wp:posOffset>-192965</wp:posOffset>
          </wp:positionV>
          <wp:extent cx="1485900" cy="694441"/>
          <wp:effectExtent l="0" t="0" r="0" b="4445"/>
          <wp:wrapNone/>
          <wp:docPr id="1579132989"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01A0D"/>
    <w:multiLevelType w:val="hybridMultilevel"/>
    <w:tmpl w:val="6E4CCAF8"/>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209381953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A8"/>
    <w:rsid w:val="00114E2A"/>
    <w:rsid w:val="00125950"/>
    <w:rsid w:val="0031034B"/>
    <w:rsid w:val="00392291"/>
    <w:rsid w:val="003A24E7"/>
    <w:rsid w:val="004D4823"/>
    <w:rsid w:val="0050283C"/>
    <w:rsid w:val="0052446A"/>
    <w:rsid w:val="00524AE1"/>
    <w:rsid w:val="005350A8"/>
    <w:rsid w:val="005D24C5"/>
    <w:rsid w:val="006134B5"/>
    <w:rsid w:val="006B3A76"/>
    <w:rsid w:val="00774A9C"/>
    <w:rsid w:val="007C48A9"/>
    <w:rsid w:val="009E1493"/>
    <w:rsid w:val="00B4173D"/>
    <w:rsid w:val="00B66A41"/>
    <w:rsid w:val="00B87E16"/>
    <w:rsid w:val="00BA23FC"/>
    <w:rsid w:val="00CB06B1"/>
    <w:rsid w:val="00D31F0A"/>
    <w:rsid w:val="00DF6458"/>
    <w:rsid w:val="00E128C0"/>
    <w:rsid w:val="00F16332"/>
    <w:rsid w:val="00F20015"/>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CCFA"/>
  <w15:chartTrackingRefBased/>
  <w15:docId w15:val="{35076084-866D-44C2-800A-789E582B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0A8"/>
    <w:pPr>
      <w:spacing w:after="0" w:line="240" w:lineRule="auto"/>
    </w:pPr>
    <w:rPr>
      <w:sz w:val="24"/>
      <w:szCs w:val="24"/>
    </w:rPr>
  </w:style>
  <w:style w:type="paragraph" w:styleId="Heading1">
    <w:name w:val="heading 1"/>
    <w:basedOn w:val="Normal"/>
    <w:next w:val="Normal"/>
    <w:link w:val="Heading1Char"/>
    <w:uiPriority w:val="9"/>
    <w:qFormat/>
    <w:rsid w:val="005350A8"/>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5350A8"/>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5350A8"/>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5350A8"/>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350A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5350A8"/>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0A8"/>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5350A8"/>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5350A8"/>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5350A8"/>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5350A8"/>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5350A8"/>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350A8"/>
    <w:pPr>
      <w:tabs>
        <w:tab w:val="center" w:pos="4680"/>
        <w:tab w:val="right" w:pos="9360"/>
      </w:tabs>
    </w:pPr>
  </w:style>
  <w:style w:type="character" w:customStyle="1" w:styleId="HeaderChar">
    <w:name w:val="Header Char"/>
    <w:basedOn w:val="DefaultParagraphFont"/>
    <w:link w:val="Header"/>
    <w:uiPriority w:val="99"/>
    <w:rsid w:val="005350A8"/>
    <w:rPr>
      <w:sz w:val="24"/>
      <w:szCs w:val="24"/>
    </w:rPr>
  </w:style>
  <w:style w:type="paragraph" w:styleId="Footer">
    <w:name w:val="footer"/>
    <w:basedOn w:val="Normal"/>
    <w:link w:val="FooterChar"/>
    <w:uiPriority w:val="99"/>
    <w:unhideWhenUsed/>
    <w:rsid w:val="005350A8"/>
    <w:pPr>
      <w:tabs>
        <w:tab w:val="center" w:pos="4680"/>
        <w:tab w:val="right" w:pos="9360"/>
      </w:tabs>
    </w:pPr>
  </w:style>
  <w:style w:type="character" w:customStyle="1" w:styleId="FooterChar">
    <w:name w:val="Footer Char"/>
    <w:basedOn w:val="DefaultParagraphFont"/>
    <w:link w:val="Footer"/>
    <w:uiPriority w:val="99"/>
    <w:rsid w:val="005350A8"/>
    <w:rPr>
      <w:sz w:val="24"/>
      <w:szCs w:val="24"/>
    </w:rPr>
  </w:style>
  <w:style w:type="character" w:styleId="PageNumber">
    <w:name w:val="page number"/>
    <w:basedOn w:val="DefaultParagraphFont"/>
    <w:uiPriority w:val="99"/>
    <w:semiHidden/>
    <w:unhideWhenUsed/>
    <w:rsid w:val="005350A8"/>
  </w:style>
  <w:style w:type="paragraph" w:styleId="Title">
    <w:name w:val="Title"/>
    <w:basedOn w:val="Normal"/>
    <w:next w:val="Normal"/>
    <w:link w:val="TitleChar"/>
    <w:uiPriority w:val="10"/>
    <w:qFormat/>
    <w:rsid w:val="005350A8"/>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5350A8"/>
    <w:rPr>
      <w:rFonts w:eastAsiaTheme="majorEastAsia" w:cstheme="majorBidi"/>
      <w:b/>
      <w:color w:val="000000" w:themeColor="text1"/>
      <w:spacing w:val="-10"/>
      <w:kern w:val="28"/>
      <w:sz w:val="52"/>
      <w:szCs w:val="56"/>
    </w:rPr>
  </w:style>
  <w:style w:type="table" w:styleId="TableGrid">
    <w:name w:val="Table Grid"/>
    <w:basedOn w:val="TableNormal"/>
    <w:uiPriority w:val="39"/>
    <w:rsid w:val="005350A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350A8"/>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5350A8"/>
    <w:rPr>
      <w:rFonts w:eastAsiaTheme="minorEastAsia"/>
      <w:color w:val="5A5A5A" w:themeColor="text1" w:themeTint="A5"/>
      <w:spacing w:val="15"/>
    </w:rPr>
  </w:style>
  <w:style w:type="character" w:styleId="SubtleEmphasis">
    <w:name w:val="Subtle Emphasis"/>
    <w:basedOn w:val="DefaultParagraphFont"/>
    <w:uiPriority w:val="19"/>
    <w:qFormat/>
    <w:rsid w:val="005350A8"/>
    <w:rPr>
      <w:i/>
      <w:iCs/>
      <w:color w:val="404040" w:themeColor="text1" w:themeTint="BF"/>
    </w:rPr>
  </w:style>
  <w:style w:type="character" w:styleId="Emphasis">
    <w:name w:val="Emphasis"/>
    <w:basedOn w:val="DefaultParagraphFont"/>
    <w:uiPriority w:val="20"/>
    <w:qFormat/>
    <w:rsid w:val="005350A8"/>
    <w:rPr>
      <w:i/>
      <w:iCs/>
    </w:rPr>
  </w:style>
  <w:style w:type="character" w:styleId="IntenseEmphasis">
    <w:name w:val="Intense Emphasis"/>
    <w:basedOn w:val="DefaultParagraphFont"/>
    <w:uiPriority w:val="21"/>
    <w:qFormat/>
    <w:rsid w:val="005350A8"/>
    <w:rPr>
      <w:i/>
      <w:iCs/>
      <w:color w:val="4472C4" w:themeColor="accent1"/>
    </w:rPr>
  </w:style>
  <w:style w:type="character" w:styleId="Strong">
    <w:name w:val="Strong"/>
    <w:basedOn w:val="DefaultParagraphFont"/>
    <w:uiPriority w:val="22"/>
    <w:qFormat/>
    <w:rsid w:val="005350A8"/>
    <w:rPr>
      <w:b/>
      <w:bCs/>
    </w:rPr>
  </w:style>
  <w:style w:type="paragraph" w:styleId="IntenseQuote">
    <w:name w:val="Intense Quote"/>
    <w:basedOn w:val="Normal"/>
    <w:next w:val="Normal"/>
    <w:link w:val="IntenseQuoteChar"/>
    <w:uiPriority w:val="30"/>
    <w:qFormat/>
    <w:rsid w:val="005350A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350A8"/>
    <w:rPr>
      <w:i/>
      <w:iCs/>
      <w:color w:val="4472C4" w:themeColor="accent1"/>
      <w:sz w:val="24"/>
      <w:szCs w:val="24"/>
    </w:rPr>
  </w:style>
  <w:style w:type="paragraph" w:styleId="Quote">
    <w:name w:val="Quote"/>
    <w:basedOn w:val="Normal"/>
    <w:next w:val="Normal"/>
    <w:link w:val="QuoteChar"/>
    <w:uiPriority w:val="29"/>
    <w:qFormat/>
    <w:rsid w:val="005350A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350A8"/>
    <w:rPr>
      <w:i/>
      <w:iCs/>
      <w:color w:val="404040" w:themeColor="text1" w:themeTint="BF"/>
      <w:sz w:val="24"/>
      <w:szCs w:val="24"/>
    </w:rPr>
  </w:style>
  <w:style w:type="character" w:styleId="IntenseReference">
    <w:name w:val="Intense Reference"/>
    <w:basedOn w:val="DefaultParagraphFont"/>
    <w:uiPriority w:val="32"/>
    <w:qFormat/>
    <w:rsid w:val="005350A8"/>
    <w:rPr>
      <w:b/>
      <w:bCs/>
      <w:smallCaps/>
      <w:color w:val="4472C4" w:themeColor="accent1"/>
      <w:spacing w:val="5"/>
    </w:rPr>
  </w:style>
  <w:style w:type="character" w:styleId="SubtleReference">
    <w:name w:val="Subtle Reference"/>
    <w:basedOn w:val="DefaultParagraphFont"/>
    <w:uiPriority w:val="31"/>
    <w:qFormat/>
    <w:rsid w:val="005350A8"/>
    <w:rPr>
      <w:smallCaps/>
      <w:color w:val="5A5A5A" w:themeColor="text1" w:themeTint="A5"/>
    </w:rPr>
  </w:style>
  <w:style w:type="paragraph" w:styleId="ListParagraph">
    <w:name w:val="List Paragraph"/>
    <w:basedOn w:val="Normal"/>
    <w:uiPriority w:val="34"/>
    <w:qFormat/>
    <w:rsid w:val="005350A8"/>
    <w:pPr>
      <w:ind w:left="720"/>
      <w:contextualSpacing/>
    </w:pPr>
  </w:style>
  <w:style w:type="paragraph" w:styleId="FootnoteText">
    <w:name w:val="footnote text"/>
    <w:basedOn w:val="Normal"/>
    <w:link w:val="FootnoteTextChar"/>
    <w:uiPriority w:val="99"/>
    <w:unhideWhenUsed/>
    <w:rsid w:val="005350A8"/>
  </w:style>
  <w:style w:type="character" w:customStyle="1" w:styleId="FootnoteTextChar">
    <w:name w:val="Footnote Text Char"/>
    <w:basedOn w:val="DefaultParagraphFont"/>
    <w:link w:val="FootnoteText"/>
    <w:uiPriority w:val="99"/>
    <w:rsid w:val="005350A8"/>
    <w:rPr>
      <w:sz w:val="24"/>
      <w:szCs w:val="24"/>
    </w:rPr>
  </w:style>
  <w:style w:type="character" w:styleId="FootnoteReference">
    <w:name w:val="footnote reference"/>
    <w:basedOn w:val="DefaultParagraphFont"/>
    <w:uiPriority w:val="99"/>
    <w:unhideWhenUsed/>
    <w:rsid w:val="005350A8"/>
    <w:rPr>
      <w:vertAlign w:val="superscript"/>
    </w:rPr>
  </w:style>
  <w:style w:type="paragraph" w:customStyle="1" w:styleId="Normal1">
    <w:name w:val="Normal1"/>
    <w:rsid w:val="005350A8"/>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5350A8"/>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5350A8"/>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5350A8"/>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5350A8"/>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5350A8"/>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5350A8"/>
    <w:rPr>
      <w:color w:val="0563C1" w:themeColor="hyperlink"/>
      <w:u w:val="single"/>
    </w:rPr>
  </w:style>
  <w:style w:type="table" w:customStyle="1" w:styleId="LightShading-Accent11">
    <w:name w:val="Light Shading - Accent 11"/>
    <w:basedOn w:val="TableNormal"/>
    <w:uiPriority w:val="60"/>
    <w:rsid w:val="005350A8"/>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5350A8"/>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5350A8"/>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5350A8"/>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5350A8"/>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5350A8"/>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5350A8"/>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5350A8"/>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5350A8"/>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5350A8"/>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5350A8"/>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5350A8"/>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5350A8"/>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5350A8"/>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5350A8"/>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5350A8"/>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5350A8"/>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5350A8"/>
    <w:rPr>
      <w:rFonts w:ascii="Segoe UI" w:hAnsi="Segoe UI" w:cs="Segoe UI"/>
      <w:sz w:val="18"/>
      <w:szCs w:val="18"/>
    </w:rPr>
  </w:style>
  <w:style w:type="character" w:customStyle="1" w:styleId="CommentTextChar">
    <w:name w:val="Comment Text Char"/>
    <w:basedOn w:val="DefaultParagraphFont"/>
    <w:link w:val="CommentText"/>
    <w:uiPriority w:val="99"/>
    <w:semiHidden/>
    <w:rsid w:val="005350A8"/>
    <w:rPr>
      <w:rFonts w:eastAsiaTheme="minorEastAsia"/>
      <w:sz w:val="20"/>
      <w:szCs w:val="20"/>
    </w:rPr>
  </w:style>
  <w:style w:type="paragraph" w:styleId="CommentText">
    <w:name w:val="annotation text"/>
    <w:basedOn w:val="Normal"/>
    <w:link w:val="CommentTextChar"/>
    <w:uiPriority w:val="99"/>
    <w:semiHidden/>
    <w:unhideWhenUsed/>
    <w:rsid w:val="005350A8"/>
    <w:rPr>
      <w:rFonts w:eastAsiaTheme="minorEastAsia"/>
      <w:sz w:val="20"/>
      <w:szCs w:val="20"/>
    </w:rPr>
  </w:style>
  <w:style w:type="character" w:customStyle="1" w:styleId="CommentTextChar1">
    <w:name w:val="Comment Text Char1"/>
    <w:basedOn w:val="DefaultParagraphFont"/>
    <w:uiPriority w:val="99"/>
    <w:semiHidden/>
    <w:rsid w:val="005350A8"/>
    <w:rPr>
      <w:sz w:val="20"/>
      <w:szCs w:val="20"/>
    </w:rPr>
  </w:style>
  <w:style w:type="character" w:customStyle="1" w:styleId="CommentSubjectChar">
    <w:name w:val="Comment Subject Char"/>
    <w:basedOn w:val="CommentTextChar"/>
    <w:link w:val="CommentSubject"/>
    <w:uiPriority w:val="99"/>
    <w:semiHidden/>
    <w:rsid w:val="005350A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5350A8"/>
    <w:rPr>
      <w:b/>
      <w:bCs/>
    </w:rPr>
  </w:style>
  <w:style w:type="character" w:customStyle="1" w:styleId="CommentSubjectChar1">
    <w:name w:val="Comment Subject Char1"/>
    <w:basedOn w:val="CommentTextChar1"/>
    <w:uiPriority w:val="99"/>
    <w:semiHidden/>
    <w:rsid w:val="005350A8"/>
    <w:rPr>
      <w:b/>
      <w:bCs/>
      <w:sz w:val="20"/>
      <w:szCs w:val="20"/>
    </w:rPr>
  </w:style>
  <w:style w:type="table" w:styleId="LightShading">
    <w:name w:val="Light Shading"/>
    <w:basedOn w:val="TableNormal"/>
    <w:uiPriority w:val="60"/>
    <w:rsid w:val="005350A8"/>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5350A8"/>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5350A8"/>
    <w:pPr>
      <w:spacing w:before="240"/>
    </w:pPr>
    <w:rPr>
      <w:rFonts w:ascii="Times New Roman" w:eastAsia="Times New Roman" w:hAnsi="Times New Roman" w:cs="Times New Roman"/>
      <w:szCs w:val="20"/>
    </w:rPr>
  </w:style>
  <w:style w:type="character" w:customStyle="1" w:styleId="BlockChar">
    <w:name w:val="Block Char"/>
    <w:link w:val="Block"/>
    <w:rsid w:val="005350A8"/>
    <w:rPr>
      <w:rFonts w:ascii="Times New Roman" w:eastAsia="Times New Roman" w:hAnsi="Times New Roman" w:cs="Times New Roman"/>
      <w:sz w:val="24"/>
      <w:szCs w:val="20"/>
    </w:rPr>
  </w:style>
  <w:style w:type="paragraph" w:customStyle="1" w:styleId="Bullet1">
    <w:name w:val="Bullet 1"/>
    <w:rsid w:val="005350A8"/>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350A8"/>
    <w:pPr>
      <w:ind w:left="720"/>
    </w:pPr>
    <w:rPr>
      <w:sz w:val="20"/>
      <w:szCs w:val="20"/>
    </w:rPr>
  </w:style>
  <w:style w:type="paragraph" w:styleId="TOC5">
    <w:name w:val="toc 5"/>
    <w:basedOn w:val="Normal"/>
    <w:next w:val="Normal"/>
    <w:autoRedefine/>
    <w:uiPriority w:val="39"/>
    <w:unhideWhenUsed/>
    <w:rsid w:val="005350A8"/>
    <w:pPr>
      <w:ind w:left="960"/>
    </w:pPr>
    <w:rPr>
      <w:sz w:val="20"/>
      <w:szCs w:val="20"/>
    </w:rPr>
  </w:style>
  <w:style w:type="paragraph" w:styleId="TOC6">
    <w:name w:val="toc 6"/>
    <w:basedOn w:val="Normal"/>
    <w:next w:val="Normal"/>
    <w:autoRedefine/>
    <w:uiPriority w:val="39"/>
    <w:unhideWhenUsed/>
    <w:rsid w:val="005350A8"/>
    <w:pPr>
      <w:ind w:left="1200"/>
    </w:pPr>
    <w:rPr>
      <w:sz w:val="20"/>
      <w:szCs w:val="20"/>
    </w:rPr>
  </w:style>
  <w:style w:type="paragraph" w:styleId="TOC7">
    <w:name w:val="toc 7"/>
    <w:basedOn w:val="Normal"/>
    <w:next w:val="Normal"/>
    <w:autoRedefine/>
    <w:uiPriority w:val="39"/>
    <w:unhideWhenUsed/>
    <w:rsid w:val="005350A8"/>
    <w:pPr>
      <w:ind w:left="1440"/>
    </w:pPr>
    <w:rPr>
      <w:sz w:val="20"/>
      <w:szCs w:val="20"/>
    </w:rPr>
  </w:style>
  <w:style w:type="paragraph" w:styleId="TOC8">
    <w:name w:val="toc 8"/>
    <w:basedOn w:val="Normal"/>
    <w:next w:val="Normal"/>
    <w:autoRedefine/>
    <w:uiPriority w:val="39"/>
    <w:unhideWhenUsed/>
    <w:rsid w:val="005350A8"/>
    <w:pPr>
      <w:ind w:left="1680"/>
    </w:pPr>
    <w:rPr>
      <w:sz w:val="20"/>
      <w:szCs w:val="20"/>
    </w:rPr>
  </w:style>
  <w:style w:type="paragraph" w:styleId="TOC9">
    <w:name w:val="toc 9"/>
    <w:basedOn w:val="Normal"/>
    <w:next w:val="Normal"/>
    <w:autoRedefine/>
    <w:uiPriority w:val="39"/>
    <w:unhideWhenUsed/>
    <w:rsid w:val="005350A8"/>
    <w:pPr>
      <w:ind w:left="1920"/>
    </w:pPr>
    <w:rPr>
      <w:sz w:val="20"/>
      <w:szCs w:val="20"/>
    </w:rPr>
  </w:style>
  <w:style w:type="character" w:styleId="CommentReference">
    <w:name w:val="annotation reference"/>
    <w:basedOn w:val="DefaultParagraphFont"/>
    <w:uiPriority w:val="99"/>
    <w:semiHidden/>
    <w:unhideWhenUsed/>
    <w:rsid w:val="005350A8"/>
    <w:rPr>
      <w:sz w:val="16"/>
      <w:szCs w:val="16"/>
    </w:rPr>
  </w:style>
  <w:style w:type="table" w:styleId="GridTable1Light-Accent3">
    <w:name w:val="Grid Table 1 Light Accent 3"/>
    <w:basedOn w:val="TableNormal"/>
    <w:uiPriority w:val="46"/>
    <w:rsid w:val="005350A8"/>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350A8"/>
    <w:rPr>
      <w:color w:val="954F72" w:themeColor="followedHyperlink"/>
      <w:u w:val="single"/>
    </w:rPr>
  </w:style>
  <w:style w:type="paragraph" w:styleId="Revision">
    <w:name w:val="Revision"/>
    <w:hidden/>
    <w:uiPriority w:val="99"/>
    <w:semiHidden/>
    <w:rsid w:val="005350A8"/>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4C0C9A-D2D5-4190-84F4-256BDD660FEE}">
  <ds:schemaRefs>
    <ds:schemaRef ds:uri="http://schemas.openxmlformats.org/officeDocument/2006/bibliography"/>
  </ds:schemaRefs>
</ds:datastoreItem>
</file>

<file path=customXml/itemProps2.xml><?xml version="1.0" encoding="utf-8"?>
<ds:datastoreItem xmlns:ds="http://schemas.openxmlformats.org/officeDocument/2006/customXml" ds:itemID="{A4779FDB-E5F3-4224-8F8F-1A748239B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02C07-467A-4E45-B224-794AB0D36316}">
  <ds:schemaRefs>
    <ds:schemaRef ds:uri="http://schemas.microsoft.com/sharepoint/v3/contenttype/forms"/>
  </ds:schemaRefs>
</ds:datastoreItem>
</file>

<file path=customXml/itemProps4.xml><?xml version="1.0" encoding="utf-8"?>
<ds:datastoreItem xmlns:ds="http://schemas.openxmlformats.org/officeDocument/2006/customXml" ds:itemID="{55DB4D35-1048-45EB-9BA3-C5C21256C622}">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Aulona Jani</cp:lastModifiedBy>
  <cp:revision>12</cp:revision>
  <dcterms:created xsi:type="dcterms:W3CDTF">2018-12-06T04:35:00Z</dcterms:created>
  <dcterms:modified xsi:type="dcterms:W3CDTF">2026-02-03T16:23:00Z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